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214B0" w14:textId="4BDF341B" w:rsidR="00F33BE1" w:rsidRPr="00F33BE1" w:rsidRDefault="00F33BE1" w:rsidP="00F33BE1">
      <w:pPr>
        <w:autoSpaceDE w:val="0"/>
        <w:autoSpaceDN w:val="0"/>
        <w:adjustRightInd w:val="0"/>
        <w:spacing w:after="0" w:line="240" w:lineRule="auto"/>
        <w:rPr>
          <w:rFonts w:ascii="Arial" w:hAnsi="Arial" w:cs="Arial"/>
          <w:b/>
          <w:bCs/>
          <w:kern w:val="24"/>
        </w:rPr>
      </w:pPr>
      <w:r w:rsidRPr="00112B2A">
        <w:rPr>
          <w:rFonts w:ascii="Arial" w:hAnsi="Arial" w:cs="Arial"/>
          <w:b/>
          <w:bCs/>
          <w:kern w:val="24"/>
          <w:sz w:val="36"/>
          <w:szCs w:val="36"/>
        </w:rPr>
        <w:t xml:space="preserve">NC VITA TRAINING                                                                       </w:t>
      </w:r>
      <w:r w:rsidRPr="00F33BE1">
        <w:rPr>
          <w:rFonts w:ascii="Arial" w:hAnsi="Arial" w:cs="Arial"/>
          <w:b/>
          <w:bCs/>
          <w:kern w:val="24"/>
        </w:rPr>
        <w:t>December 2024</w:t>
      </w:r>
      <w:r w:rsidRPr="00F33BE1">
        <w:rPr>
          <w:rFonts w:ascii="Arial" w:hAnsi="Arial" w:cs="Arial"/>
          <w:b/>
          <w:bCs/>
          <w:kern w:val="24"/>
        </w:rPr>
        <w:tab/>
      </w:r>
    </w:p>
    <w:p w14:paraId="048F845A" w14:textId="77777777" w:rsidR="00F33BE1" w:rsidRDefault="00F33BE1" w:rsidP="00F33BE1">
      <w:pPr>
        <w:autoSpaceDE w:val="0"/>
        <w:autoSpaceDN w:val="0"/>
        <w:adjustRightInd w:val="0"/>
        <w:spacing w:after="0" w:line="240" w:lineRule="auto"/>
        <w:rPr>
          <w:rFonts w:ascii="Arial" w:hAnsi="Arial" w:cs="Arial"/>
          <w:b/>
          <w:bCs/>
          <w:kern w:val="24"/>
        </w:rPr>
      </w:pPr>
    </w:p>
    <w:p w14:paraId="10406D72" w14:textId="33169644" w:rsidR="00F33BE1" w:rsidRPr="00F33BE1" w:rsidRDefault="00F33BE1" w:rsidP="00F33BE1">
      <w:pPr>
        <w:autoSpaceDE w:val="0"/>
        <w:autoSpaceDN w:val="0"/>
        <w:adjustRightInd w:val="0"/>
        <w:spacing w:after="0" w:line="240" w:lineRule="auto"/>
        <w:rPr>
          <w:rFonts w:ascii="Arial" w:hAnsi="Arial" w:cs="Arial"/>
          <w:kern w:val="24"/>
          <w:sz w:val="32"/>
          <w:szCs w:val="32"/>
        </w:rPr>
      </w:pPr>
      <w:r w:rsidRPr="00F33BE1">
        <w:rPr>
          <w:rFonts w:ascii="Arial" w:hAnsi="Arial" w:cs="Arial"/>
          <w:b/>
          <w:bCs/>
          <w:kern w:val="24"/>
          <w:sz w:val="32"/>
          <w:szCs w:val="32"/>
        </w:rPr>
        <w:t>TODAY’S TOPICS</w:t>
      </w:r>
    </w:p>
    <w:p w14:paraId="12B36929" w14:textId="5DB4C7D3" w:rsidR="00F33BE1" w:rsidRPr="00F33BE1" w:rsidRDefault="00B01DF1" w:rsidP="00F33BE1">
      <w:pPr>
        <w:autoSpaceDE w:val="0"/>
        <w:autoSpaceDN w:val="0"/>
        <w:adjustRightInd w:val="0"/>
        <w:spacing w:after="0" w:line="240" w:lineRule="auto"/>
        <w:rPr>
          <w:rFonts w:ascii="Arial" w:hAnsi="Arial" w:cs="Arial"/>
          <w:b/>
          <w:bCs/>
          <w:i/>
          <w:iCs/>
          <w:kern w:val="24"/>
        </w:rPr>
      </w:pPr>
      <w:r>
        <w:rPr>
          <w:rFonts w:ascii="Arial" w:hAnsi="Arial" w:cs="Arial"/>
          <w:b/>
          <w:bCs/>
          <w:i/>
          <w:iCs/>
          <w:kern w:val="24"/>
        </w:rPr>
        <w:t>WHAT’S NEW FOR 2024?</w:t>
      </w:r>
    </w:p>
    <w:p w14:paraId="07D60CF6"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Form and Reporting Changes</w:t>
      </w:r>
    </w:p>
    <w:p w14:paraId="39BBDC49"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Inflation Adjustments</w:t>
      </w:r>
    </w:p>
    <w:p w14:paraId="76FEA8B8"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NC Changes – Direct File</w:t>
      </w:r>
    </w:p>
    <w:p w14:paraId="229B90A2"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Disaster Declarations</w:t>
      </w:r>
    </w:p>
    <w:p w14:paraId="45085F02"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TaxSlayer Changes</w:t>
      </w:r>
    </w:p>
    <w:p w14:paraId="6D31A67E"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Rejects</w:t>
      </w:r>
    </w:p>
    <w:p w14:paraId="24CD16A7"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Education</w:t>
      </w:r>
    </w:p>
    <w:p w14:paraId="6AEAC747"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Miscellaneous Topics</w:t>
      </w:r>
    </w:p>
    <w:p w14:paraId="4BEBDAFD" w14:textId="77777777" w:rsidR="00F33BE1" w:rsidRPr="00F33BE1" w:rsidRDefault="00F33BE1" w:rsidP="006B1A43">
      <w:pPr>
        <w:pStyle w:val="ListParagraph"/>
        <w:numPr>
          <w:ilvl w:val="0"/>
          <w:numId w:val="50"/>
        </w:numPr>
        <w:autoSpaceDE w:val="0"/>
        <w:autoSpaceDN w:val="0"/>
        <w:adjustRightInd w:val="0"/>
        <w:spacing w:after="0" w:line="240" w:lineRule="auto"/>
        <w:rPr>
          <w:rFonts w:ascii="Arial" w:hAnsi="Arial" w:cs="Arial"/>
          <w:kern w:val="24"/>
        </w:rPr>
      </w:pPr>
      <w:r w:rsidRPr="00F33BE1">
        <w:rPr>
          <w:rFonts w:ascii="Arial" w:hAnsi="Arial" w:cs="Arial"/>
          <w:kern w:val="24"/>
        </w:rPr>
        <w:t>Upcoming Tax Reform</w:t>
      </w:r>
    </w:p>
    <w:p w14:paraId="1EFE928E" w14:textId="77777777" w:rsidR="00F33BE1" w:rsidRDefault="00F33BE1" w:rsidP="00F33BE1">
      <w:pPr>
        <w:autoSpaceDE w:val="0"/>
        <w:autoSpaceDN w:val="0"/>
        <w:adjustRightInd w:val="0"/>
        <w:spacing w:after="0" w:line="240" w:lineRule="auto"/>
        <w:rPr>
          <w:rFonts w:ascii="Arial" w:hAnsi="Arial" w:cs="Arial"/>
          <w:b/>
          <w:bCs/>
          <w:kern w:val="24"/>
        </w:rPr>
      </w:pPr>
    </w:p>
    <w:p w14:paraId="323D00D7" w14:textId="688059B6" w:rsidR="00F33BE1" w:rsidRPr="00F33BE1" w:rsidRDefault="00F33BE1" w:rsidP="00F33BE1">
      <w:pPr>
        <w:autoSpaceDE w:val="0"/>
        <w:autoSpaceDN w:val="0"/>
        <w:adjustRightInd w:val="0"/>
        <w:spacing w:after="0" w:line="240" w:lineRule="auto"/>
        <w:rPr>
          <w:rFonts w:ascii="Arial" w:hAnsi="Arial" w:cs="Arial"/>
          <w:b/>
          <w:bCs/>
          <w:kern w:val="24"/>
          <w:sz w:val="32"/>
          <w:szCs w:val="32"/>
        </w:rPr>
      </w:pPr>
      <w:r w:rsidRPr="00F33BE1">
        <w:rPr>
          <w:rFonts w:ascii="Arial" w:hAnsi="Arial" w:cs="Arial"/>
          <w:b/>
          <w:bCs/>
          <w:kern w:val="24"/>
          <w:sz w:val="32"/>
          <w:szCs w:val="32"/>
        </w:rPr>
        <w:t>RESOURCES</w:t>
      </w:r>
    </w:p>
    <w:p w14:paraId="69560548" w14:textId="77777777" w:rsidR="00F33BE1" w:rsidRPr="00D16B69" w:rsidRDefault="00F33BE1" w:rsidP="00D16B69">
      <w:pPr>
        <w:pStyle w:val="ListParagraph"/>
        <w:numPr>
          <w:ilvl w:val="0"/>
          <w:numId w:val="49"/>
        </w:numPr>
        <w:autoSpaceDE w:val="0"/>
        <w:autoSpaceDN w:val="0"/>
        <w:adjustRightInd w:val="0"/>
        <w:spacing w:after="0" w:line="240" w:lineRule="auto"/>
        <w:rPr>
          <w:rFonts w:ascii="Arial" w:hAnsi="Arial" w:cs="Arial"/>
          <w:kern w:val="24"/>
        </w:rPr>
      </w:pPr>
      <w:r w:rsidRPr="00D16B69">
        <w:rPr>
          <w:rFonts w:ascii="Arial" w:hAnsi="Arial" w:cs="Arial"/>
          <w:kern w:val="24"/>
          <w:u w:val="single"/>
        </w:rPr>
        <w:t>www.taxvolunteers.com/vita</w:t>
      </w:r>
    </w:p>
    <w:p w14:paraId="24157872" w14:textId="77777777" w:rsidR="00F33BE1" w:rsidRPr="00D16B69" w:rsidRDefault="00F33BE1" w:rsidP="00D16B69">
      <w:pPr>
        <w:pStyle w:val="ListParagraph"/>
        <w:numPr>
          <w:ilvl w:val="0"/>
          <w:numId w:val="49"/>
        </w:numPr>
        <w:autoSpaceDE w:val="0"/>
        <w:autoSpaceDN w:val="0"/>
        <w:adjustRightInd w:val="0"/>
        <w:spacing w:after="0" w:line="240" w:lineRule="auto"/>
        <w:rPr>
          <w:rFonts w:ascii="Arial" w:hAnsi="Arial" w:cs="Arial"/>
          <w:kern w:val="24"/>
        </w:rPr>
      </w:pPr>
      <w:r w:rsidRPr="00D16B69">
        <w:rPr>
          <w:rFonts w:ascii="Arial" w:hAnsi="Arial" w:cs="Arial"/>
          <w:kern w:val="24"/>
        </w:rPr>
        <w:t xml:space="preserve">All of my prior year training materials are available on </w:t>
      </w:r>
      <w:r w:rsidRPr="00D16B69">
        <w:rPr>
          <w:rFonts w:ascii="Arial" w:hAnsi="Arial" w:cs="Arial"/>
          <w:kern w:val="24"/>
          <w:u w:val="single"/>
        </w:rPr>
        <w:t>https://reinvestmentpartners.org/nctac-vita-partners-resources/page.html</w:t>
      </w:r>
    </w:p>
    <w:p w14:paraId="66BA665C" w14:textId="49123C00" w:rsidR="00F33BE1" w:rsidRPr="00D16B69" w:rsidRDefault="00F33BE1" w:rsidP="00D16B69">
      <w:pPr>
        <w:pStyle w:val="ListParagraph"/>
        <w:numPr>
          <w:ilvl w:val="0"/>
          <w:numId w:val="49"/>
        </w:numPr>
        <w:autoSpaceDE w:val="0"/>
        <w:autoSpaceDN w:val="0"/>
        <w:adjustRightInd w:val="0"/>
        <w:spacing w:after="0" w:line="240" w:lineRule="auto"/>
        <w:rPr>
          <w:rFonts w:ascii="Arial" w:hAnsi="Arial" w:cs="Arial"/>
          <w:kern w:val="24"/>
        </w:rPr>
      </w:pPr>
      <w:r w:rsidRPr="00D16B69">
        <w:rPr>
          <w:rFonts w:ascii="Arial" w:hAnsi="Arial" w:cs="Arial"/>
          <w:kern w:val="24"/>
        </w:rPr>
        <w:t>You can also reach this site through the taxvolunteers</w:t>
      </w:r>
      <w:r w:rsidR="003876D5">
        <w:rPr>
          <w:rFonts w:ascii="Arial" w:hAnsi="Arial" w:cs="Arial"/>
          <w:kern w:val="24"/>
        </w:rPr>
        <w:t>.com/vita</w:t>
      </w:r>
      <w:r w:rsidRPr="00D16B69">
        <w:rPr>
          <w:rFonts w:ascii="Arial" w:hAnsi="Arial" w:cs="Arial"/>
          <w:kern w:val="24"/>
        </w:rPr>
        <w:t xml:space="preserve"> website by clicking on the “NC VITA Training Resources” tab near the top of the page.</w:t>
      </w:r>
    </w:p>
    <w:p w14:paraId="47E325E8" w14:textId="77777777" w:rsidR="00F33BE1" w:rsidRPr="00F33BE1" w:rsidRDefault="00F33BE1" w:rsidP="00F33BE1">
      <w:pPr>
        <w:autoSpaceDE w:val="0"/>
        <w:autoSpaceDN w:val="0"/>
        <w:adjustRightInd w:val="0"/>
        <w:spacing w:after="0" w:line="240" w:lineRule="auto"/>
        <w:rPr>
          <w:rFonts w:ascii="Arial" w:hAnsi="Arial" w:cs="Arial"/>
          <w:kern w:val="24"/>
        </w:rPr>
      </w:pPr>
    </w:p>
    <w:p w14:paraId="70321EDA" w14:textId="77777777" w:rsidR="00F33BE1" w:rsidRPr="00F33BE1" w:rsidRDefault="00F33BE1" w:rsidP="00F33BE1">
      <w:pPr>
        <w:autoSpaceDE w:val="0"/>
        <w:autoSpaceDN w:val="0"/>
        <w:adjustRightInd w:val="0"/>
        <w:spacing w:after="0" w:line="240" w:lineRule="auto"/>
        <w:rPr>
          <w:rFonts w:ascii="Arial" w:hAnsi="Arial" w:cs="Arial"/>
          <w:b/>
          <w:bCs/>
          <w:kern w:val="24"/>
          <w:sz w:val="32"/>
          <w:szCs w:val="32"/>
        </w:rPr>
      </w:pPr>
      <w:r w:rsidRPr="00F33BE1">
        <w:rPr>
          <w:rFonts w:ascii="Arial" w:hAnsi="Arial" w:cs="Arial"/>
          <w:b/>
          <w:bCs/>
          <w:kern w:val="24"/>
          <w:sz w:val="32"/>
          <w:szCs w:val="32"/>
        </w:rPr>
        <w:t>WHAT’S NEW FOR 2024?</w:t>
      </w:r>
    </w:p>
    <w:p w14:paraId="4DD68EC6" w14:textId="77777777" w:rsidR="00F33BE1" w:rsidRPr="00F33BE1" w:rsidRDefault="00F33BE1" w:rsidP="00F33BE1">
      <w:pPr>
        <w:autoSpaceDE w:val="0"/>
        <w:autoSpaceDN w:val="0"/>
        <w:adjustRightInd w:val="0"/>
        <w:spacing w:after="0" w:line="240" w:lineRule="auto"/>
        <w:rPr>
          <w:rFonts w:ascii="Arial" w:hAnsi="Arial" w:cs="Arial"/>
          <w:b/>
          <w:bCs/>
          <w:i/>
          <w:iCs/>
          <w:kern w:val="24"/>
        </w:rPr>
      </w:pPr>
      <w:r w:rsidRPr="00F33BE1">
        <w:rPr>
          <w:rFonts w:ascii="Arial" w:hAnsi="Arial" w:cs="Arial"/>
          <w:b/>
          <w:bCs/>
          <w:i/>
          <w:iCs/>
          <w:kern w:val="24"/>
        </w:rPr>
        <w:t>EXCEPTIONS TO 10% TAX</w:t>
      </w:r>
    </w:p>
    <w:p w14:paraId="3B302C41"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Two new exceptions to the 10% additional tax on early distributions from IRAs and 401(k) plans apply for distributions beginning in 2024:</w:t>
      </w:r>
    </w:p>
    <w:p w14:paraId="421E89C9" w14:textId="1CBFC71D" w:rsidR="00F33BE1" w:rsidRPr="00F33BE1" w:rsidRDefault="00F33BE1" w:rsidP="00C65B00">
      <w:pPr>
        <w:pStyle w:val="ListParagraph"/>
        <w:numPr>
          <w:ilvl w:val="0"/>
          <w:numId w:val="2"/>
        </w:numPr>
        <w:autoSpaceDE w:val="0"/>
        <w:autoSpaceDN w:val="0"/>
        <w:adjustRightInd w:val="0"/>
        <w:spacing w:after="0" w:line="240" w:lineRule="auto"/>
        <w:rPr>
          <w:rFonts w:ascii="Arial" w:hAnsi="Arial" w:cs="Arial"/>
          <w:kern w:val="24"/>
        </w:rPr>
      </w:pPr>
      <w:r w:rsidRPr="00F33BE1">
        <w:rPr>
          <w:rFonts w:ascii="Arial" w:hAnsi="Arial" w:cs="Arial"/>
          <w:kern w:val="24"/>
        </w:rPr>
        <w:t>Emergency Personal Expense Distributions</w:t>
      </w:r>
    </w:p>
    <w:p w14:paraId="2898CB7F" w14:textId="3035B504" w:rsidR="00F33BE1" w:rsidRPr="00F33BE1" w:rsidRDefault="00F33BE1" w:rsidP="00C65B00">
      <w:pPr>
        <w:pStyle w:val="ListParagraph"/>
        <w:numPr>
          <w:ilvl w:val="0"/>
          <w:numId w:val="2"/>
        </w:numPr>
        <w:autoSpaceDE w:val="0"/>
        <w:autoSpaceDN w:val="0"/>
        <w:adjustRightInd w:val="0"/>
        <w:spacing w:after="0" w:line="240" w:lineRule="auto"/>
        <w:rPr>
          <w:rFonts w:ascii="Arial" w:hAnsi="Arial" w:cs="Arial"/>
          <w:kern w:val="24"/>
        </w:rPr>
      </w:pPr>
      <w:r w:rsidRPr="00F33BE1">
        <w:rPr>
          <w:rFonts w:ascii="Arial" w:hAnsi="Arial" w:cs="Arial"/>
          <w:kern w:val="24"/>
        </w:rPr>
        <w:t>Domestic Abuse Victim Distributions</w:t>
      </w:r>
    </w:p>
    <w:p w14:paraId="08C39B0F"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These distributions are still included in income but avoid the 10% additional tax.</w:t>
      </w:r>
    </w:p>
    <w:p w14:paraId="620E5B5E" w14:textId="77777777" w:rsidR="00F33BE1" w:rsidRDefault="00F33BE1" w:rsidP="00F33BE1">
      <w:pPr>
        <w:autoSpaceDE w:val="0"/>
        <w:autoSpaceDN w:val="0"/>
        <w:adjustRightInd w:val="0"/>
        <w:spacing w:after="0" w:line="240" w:lineRule="auto"/>
        <w:rPr>
          <w:rFonts w:ascii="Arial" w:hAnsi="Arial" w:cs="Arial"/>
          <w:kern w:val="24"/>
        </w:rPr>
      </w:pPr>
    </w:p>
    <w:p w14:paraId="532052B5" w14:textId="0ED02454"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EMERGENCY PERSONAL EXPENSE DISTRIBUTIONS</w:t>
      </w:r>
    </w:p>
    <w:p w14:paraId="1A11D5CE" w14:textId="77777777" w:rsidR="00F33BE1" w:rsidRPr="00F33BE1" w:rsidRDefault="00F33BE1" w:rsidP="00C65B00">
      <w:pPr>
        <w:pStyle w:val="ListParagraph"/>
        <w:numPr>
          <w:ilvl w:val="0"/>
          <w:numId w:val="3"/>
        </w:numPr>
        <w:autoSpaceDE w:val="0"/>
        <w:autoSpaceDN w:val="0"/>
        <w:adjustRightInd w:val="0"/>
        <w:spacing w:after="0" w:line="240" w:lineRule="auto"/>
        <w:rPr>
          <w:rFonts w:ascii="Arial" w:hAnsi="Arial" w:cs="Arial"/>
          <w:kern w:val="24"/>
        </w:rPr>
      </w:pPr>
      <w:r w:rsidRPr="00F33BE1">
        <w:rPr>
          <w:rFonts w:ascii="Arial" w:hAnsi="Arial" w:cs="Arial"/>
          <w:kern w:val="24"/>
        </w:rPr>
        <w:t>These are distributions “for purposes of meeting unforeseeable or immediate financial needs relating to necessary personal or family emergency expenses.”</w:t>
      </w:r>
    </w:p>
    <w:p w14:paraId="3943F077" w14:textId="77777777" w:rsidR="00F33BE1" w:rsidRPr="00F33BE1" w:rsidRDefault="00F33BE1" w:rsidP="00C65B00">
      <w:pPr>
        <w:pStyle w:val="ListParagraph"/>
        <w:numPr>
          <w:ilvl w:val="0"/>
          <w:numId w:val="3"/>
        </w:numPr>
        <w:autoSpaceDE w:val="0"/>
        <w:autoSpaceDN w:val="0"/>
        <w:adjustRightInd w:val="0"/>
        <w:spacing w:after="0" w:line="240" w:lineRule="auto"/>
        <w:rPr>
          <w:rFonts w:ascii="Arial" w:hAnsi="Arial" w:cs="Arial"/>
          <w:kern w:val="24"/>
        </w:rPr>
      </w:pPr>
      <w:r w:rsidRPr="00F33BE1">
        <w:rPr>
          <w:rFonts w:ascii="Arial" w:hAnsi="Arial" w:cs="Arial"/>
          <w:kern w:val="24"/>
        </w:rPr>
        <w:t>Examples provided by IRS: medical care; imminent foreclosure or eviction from a primary residence; the need to pay for burial or funeral expenses; or auto repairs.</w:t>
      </w:r>
    </w:p>
    <w:p w14:paraId="71626521" w14:textId="77777777" w:rsidR="00F33BE1" w:rsidRDefault="00F33BE1" w:rsidP="00F33BE1">
      <w:pPr>
        <w:autoSpaceDE w:val="0"/>
        <w:autoSpaceDN w:val="0"/>
        <w:adjustRightInd w:val="0"/>
        <w:spacing w:after="0" w:line="240" w:lineRule="auto"/>
        <w:rPr>
          <w:rFonts w:ascii="Arial" w:hAnsi="Arial" w:cs="Arial"/>
          <w:kern w:val="24"/>
        </w:rPr>
      </w:pPr>
    </w:p>
    <w:p w14:paraId="7E6CDAA5" w14:textId="4BCEF8A4"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EPED - Limitations</w:t>
      </w:r>
    </w:p>
    <w:p w14:paraId="310CEED8" w14:textId="77777777" w:rsidR="00F33BE1" w:rsidRPr="00F33BE1" w:rsidRDefault="00F33BE1" w:rsidP="00C65B00">
      <w:pPr>
        <w:pStyle w:val="ListParagraph"/>
        <w:numPr>
          <w:ilvl w:val="0"/>
          <w:numId w:val="4"/>
        </w:numPr>
        <w:autoSpaceDE w:val="0"/>
        <w:autoSpaceDN w:val="0"/>
        <w:adjustRightInd w:val="0"/>
        <w:spacing w:after="0" w:line="240" w:lineRule="auto"/>
        <w:rPr>
          <w:rFonts w:ascii="Arial" w:hAnsi="Arial" w:cs="Arial"/>
          <w:kern w:val="24"/>
        </w:rPr>
      </w:pPr>
      <w:r w:rsidRPr="00F33BE1">
        <w:rPr>
          <w:rFonts w:ascii="Arial" w:hAnsi="Arial" w:cs="Arial"/>
          <w:kern w:val="24"/>
        </w:rPr>
        <w:t>Three Limitations</w:t>
      </w:r>
    </w:p>
    <w:p w14:paraId="58339488" w14:textId="77777777" w:rsidR="00F33BE1" w:rsidRPr="00F33BE1" w:rsidRDefault="00F33BE1" w:rsidP="00C65B00">
      <w:pPr>
        <w:pStyle w:val="ListParagraph"/>
        <w:numPr>
          <w:ilvl w:val="0"/>
          <w:numId w:val="4"/>
        </w:numPr>
        <w:autoSpaceDE w:val="0"/>
        <w:autoSpaceDN w:val="0"/>
        <w:adjustRightInd w:val="0"/>
        <w:spacing w:after="0" w:line="240" w:lineRule="auto"/>
        <w:rPr>
          <w:rFonts w:ascii="Arial" w:hAnsi="Arial" w:cs="Arial"/>
          <w:kern w:val="24"/>
        </w:rPr>
      </w:pPr>
      <w:r w:rsidRPr="00F33BE1">
        <w:rPr>
          <w:rFonts w:ascii="Arial" w:hAnsi="Arial" w:cs="Arial"/>
          <w:kern w:val="24"/>
        </w:rPr>
        <w:t>Only one Emergency Personal Expense Distribution (EPED) per calendar year.</w:t>
      </w:r>
    </w:p>
    <w:p w14:paraId="4DD60ADC" w14:textId="77777777" w:rsidR="00F33BE1" w:rsidRPr="00F33BE1" w:rsidRDefault="00F33BE1" w:rsidP="00C65B00">
      <w:pPr>
        <w:pStyle w:val="ListParagraph"/>
        <w:numPr>
          <w:ilvl w:val="0"/>
          <w:numId w:val="4"/>
        </w:numPr>
        <w:autoSpaceDE w:val="0"/>
        <w:autoSpaceDN w:val="0"/>
        <w:adjustRightInd w:val="0"/>
        <w:spacing w:after="0" w:line="240" w:lineRule="auto"/>
        <w:rPr>
          <w:rFonts w:ascii="Arial" w:hAnsi="Arial" w:cs="Arial"/>
          <w:kern w:val="24"/>
        </w:rPr>
      </w:pPr>
      <w:r w:rsidRPr="00F33BE1">
        <w:rPr>
          <w:rFonts w:ascii="Arial" w:hAnsi="Arial" w:cs="Arial"/>
          <w:kern w:val="24"/>
        </w:rPr>
        <w:t>Dollar Limitation – The maximum is limited to the lesser of:</w:t>
      </w:r>
    </w:p>
    <w:p w14:paraId="276B7184" w14:textId="77777777" w:rsidR="00F33BE1" w:rsidRPr="00F33BE1" w:rsidRDefault="00F33BE1" w:rsidP="00C65B00">
      <w:pPr>
        <w:pStyle w:val="ListParagraph"/>
        <w:numPr>
          <w:ilvl w:val="1"/>
          <w:numId w:val="4"/>
        </w:numPr>
        <w:autoSpaceDE w:val="0"/>
        <w:autoSpaceDN w:val="0"/>
        <w:adjustRightInd w:val="0"/>
        <w:spacing w:after="0" w:line="240" w:lineRule="auto"/>
        <w:rPr>
          <w:rFonts w:ascii="Arial" w:hAnsi="Arial" w:cs="Arial"/>
          <w:kern w:val="24"/>
        </w:rPr>
      </w:pPr>
      <w:r w:rsidRPr="00F33BE1">
        <w:rPr>
          <w:rFonts w:ascii="Arial" w:hAnsi="Arial" w:cs="Arial"/>
          <w:kern w:val="24"/>
        </w:rPr>
        <w:t>$1,000; or</w:t>
      </w:r>
    </w:p>
    <w:p w14:paraId="5FEE9564" w14:textId="4200628F" w:rsidR="00F33BE1" w:rsidRPr="00F33BE1" w:rsidRDefault="00F33BE1" w:rsidP="00C65B00">
      <w:pPr>
        <w:pStyle w:val="ListParagraph"/>
        <w:numPr>
          <w:ilvl w:val="1"/>
          <w:numId w:val="4"/>
        </w:numPr>
        <w:autoSpaceDE w:val="0"/>
        <w:autoSpaceDN w:val="0"/>
        <w:adjustRightInd w:val="0"/>
        <w:spacing w:after="0" w:line="240" w:lineRule="auto"/>
        <w:rPr>
          <w:rFonts w:ascii="Arial" w:hAnsi="Arial" w:cs="Arial"/>
          <w:kern w:val="24"/>
        </w:rPr>
      </w:pPr>
      <w:r w:rsidRPr="00F33BE1">
        <w:rPr>
          <w:rFonts w:ascii="Arial" w:hAnsi="Arial" w:cs="Arial"/>
          <w:kern w:val="24"/>
        </w:rPr>
        <w:t xml:space="preserve">The total nonforfeitable accrued benefit </w:t>
      </w:r>
      <w:r w:rsidR="00F95757">
        <w:rPr>
          <w:rFonts w:ascii="Arial" w:hAnsi="Arial" w:cs="Arial"/>
          <w:kern w:val="24"/>
        </w:rPr>
        <w:t xml:space="preserve">(generally, the vested account balance) </w:t>
      </w:r>
      <w:r w:rsidRPr="00F33BE1">
        <w:rPr>
          <w:rFonts w:ascii="Arial" w:hAnsi="Arial" w:cs="Arial"/>
          <w:kern w:val="24"/>
        </w:rPr>
        <w:t>in the plan over $1,000.</w:t>
      </w:r>
    </w:p>
    <w:p w14:paraId="5EE5FF42" w14:textId="77777777" w:rsidR="00F33BE1" w:rsidRPr="00F33BE1" w:rsidRDefault="00F33BE1" w:rsidP="00F33BE1">
      <w:pPr>
        <w:autoSpaceDE w:val="0"/>
        <w:autoSpaceDN w:val="0"/>
        <w:adjustRightInd w:val="0"/>
        <w:spacing w:after="0" w:line="240" w:lineRule="auto"/>
        <w:ind w:left="720"/>
        <w:rPr>
          <w:rFonts w:ascii="Arial" w:hAnsi="Arial" w:cs="Arial"/>
          <w:kern w:val="24"/>
        </w:rPr>
      </w:pPr>
      <w:r w:rsidRPr="00F33BE1">
        <w:rPr>
          <w:rFonts w:ascii="Arial" w:hAnsi="Arial" w:cs="Arial"/>
          <w:kern w:val="24"/>
        </w:rPr>
        <w:t>For example, if an IRA has a balance of $1,500, the maximum EPED is $500.</w:t>
      </w:r>
    </w:p>
    <w:p w14:paraId="7A677D56" w14:textId="77777777" w:rsidR="00F33BE1" w:rsidRPr="00F33BE1" w:rsidRDefault="00F33BE1" w:rsidP="00C65B00">
      <w:pPr>
        <w:pStyle w:val="ListParagraph"/>
        <w:numPr>
          <w:ilvl w:val="0"/>
          <w:numId w:val="5"/>
        </w:numPr>
        <w:autoSpaceDE w:val="0"/>
        <w:autoSpaceDN w:val="0"/>
        <w:adjustRightInd w:val="0"/>
        <w:spacing w:after="0" w:line="240" w:lineRule="auto"/>
        <w:rPr>
          <w:rFonts w:ascii="Arial" w:hAnsi="Arial" w:cs="Arial"/>
          <w:kern w:val="24"/>
        </w:rPr>
      </w:pPr>
      <w:r w:rsidRPr="00F33BE1">
        <w:rPr>
          <w:rFonts w:ascii="Arial" w:hAnsi="Arial" w:cs="Arial"/>
          <w:kern w:val="24"/>
        </w:rPr>
        <w:t>Once an EPED is made, no more EPEDs may be made for the following 3 calendar years unless:</w:t>
      </w:r>
    </w:p>
    <w:p w14:paraId="6F4041A7" w14:textId="77777777" w:rsidR="00F33BE1" w:rsidRPr="00F33BE1" w:rsidRDefault="00F33BE1" w:rsidP="00C65B00">
      <w:pPr>
        <w:pStyle w:val="ListParagraph"/>
        <w:numPr>
          <w:ilvl w:val="1"/>
          <w:numId w:val="5"/>
        </w:numPr>
        <w:autoSpaceDE w:val="0"/>
        <w:autoSpaceDN w:val="0"/>
        <w:adjustRightInd w:val="0"/>
        <w:spacing w:after="0" w:line="240" w:lineRule="auto"/>
        <w:rPr>
          <w:rFonts w:ascii="Arial" w:hAnsi="Arial" w:cs="Arial"/>
          <w:kern w:val="24"/>
        </w:rPr>
      </w:pPr>
      <w:r w:rsidRPr="00F33BE1">
        <w:rPr>
          <w:rFonts w:ascii="Arial" w:hAnsi="Arial" w:cs="Arial"/>
          <w:kern w:val="24"/>
        </w:rPr>
        <w:t>The previous EPED is fully repaid; or</w:t>
      </w:r>
    </w:p>
    <w:p w14:paraId="0F2395C9" w14:textId="77777777" w:rsidR="00F33BE1" w:rsidRPr="00F33BE1" w:rsidRDefault="00F33BE1" w:rsidP="00C65B00">
      <w:pPr>
        <w:pStyle w:val="ListParagraph"/>
        <w:numPr>
          <w:ilvl w:val="1"/>
          <w:numId w:val="5"/>
        </w:numPr>
        <w:autoSpaceDE w:val="0"/>
        <w:autoSpaceDN w:val="0"/>
        <w:adjustRightInd w:val="0"/>
        <w:spacing w:after="0" w:line="240" w:lineRule="auto"/>
        <w:rPr>
          <w:rFonts w:ascii="Arial" w:hAnsi="Arial" w:cs="Arial"/>
          <w:kern w:val="24"/>
        </w:rPr>
      </w:pPr>
      <w:r w:rsidRPr="00F33BE1">
        <w:rPr>
          <w:rFonts w:ascii="Arial" w:hAnsi="Arial" w:cs="Arial"/>
          <w:kern w:val="24"/>
        </w:rPr>
        <w:lastRenderedPageBreak/>
        <w:t>The aggregate of the individual’s contributions to the plan after the prior EPED is at least equal to the amount of the prior EPED that has not been repaid.</w:t>
      </w:r>
    </w:p>
    <w:p w14:paraId="29AC29DC" w14:textId="77777777" w:rsidR="00F33BE1" w:rsidRDefault="00F33BE1" w:rsidP="00F33BE1">
      <w:pPr>
        <w:autoSpaceDE w:val="0"/>
        <w:autoSpaceDN w:val="0"/>
        <w:adjustRightInd w:val="0"/>
        <w:spacing w:after="0" w:line="240" w:lineRule="auto"/>
        <w:rPr>
          <w:rFonts w:ascii="Arial" w:hAnsi="Arial" w:cs="Arial"/>
          <w:kern w:val="24"/>
        </w:rPr>
      </w:pPr>
    </w:p>
    <w:p w14:paraId="63360C12" w14:textId="4CCE981D"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DOMESTIC ABUSE VICTIM DISTRIBUTIONS</w:t>
      </w:r>
    </w:p>
    <w:p w14:paraId="2B79F664"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These are distributions to a “domestic abuse” victim if made during the one-year period beginning on any date on which the individual is a victim of domestic abuse by a spouse or domestic partner.</w:t>
      </w:r>
    </w:p>
    <w:p w14:paraId="4BE9F796" w14:textId="77777777" w:rsidR="00F33BE1" w:rsidRPr="00F33BE1" w:rsidRDefault="00F33BE1" w:rsidP="00C65B00">
      <w:pPr>
        <w:pStyle w:val="ListParagraph"/>
        <w:numPr>
          <w:ilvl w:val="0"/>
          <w:numId w:val="5"/>
        </w:numPr>
        <w:autoSpaceDE w:val="0"/>
        <w:autoSpaceDN w:val="0"/>
        <w:adjustRightInd w:val="0"/>
        <w:spacing w:after="0" w:line="240" w:lineRule="auto"/>
        <w:rPr>
          <w:rFonts w:ascii="Arial" w:hAnsi="Arial" w:cs="Arial"/>
          <w:kern w:val="24"/>
        </w:rPr>
      </w:pPr>
      <w:r w:rsidRPr="00F33BE1">
        <w:rPr>
          <w:rFonts w:ascii="Arial" w:hAnsi="Arial" w:cs="Arial"/>
          <w:kern w:val="24"/>
        </w:rPr>
        <w:t xml:space="preserve">“Domestic abuse” means physical, psychological, sexual, emotional, or economic abuse, including efforts to control, isolate, humiliate, or intimidate the victim, or to undermine the victim’s ability to reason independently, including by means of abuse of the victim’s child or another family member living in the household.  </w:t>
      </w:r>
    </w:p>
    <w:p w14:paraId="3B7F8C6A" w14:textId="77777777" w:rsidR="00F33BE1" w:rsidRDefault="00F33BE1" w:rsidP="00F33BE1">
      <w:pPr>
        <w:autoSpaceDE w:val="0"/>
        <w:autoSpaceDN w:val="0"/>
        <w:adjustRightInd w:val="0"/>
        <w:spacing w:after="0" w:line="240" w:lineRule="auto"/>
        <w:rPr>
          <w:rFonts w:ascii="Arial" w:hAnsi="Arial" w:cs="Arial"/>
          <w:kern w:val="24"/>
        </w:rPr>
      </w:pPr>
    </w:p>
    <w:p w14:paraId="69CC2369" w14:textId="2B822985"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DAVD Limitations</w:t>
      </w:r>
    </w:p>
    <w:p w14:paraId="57776A5B" w14:textId="77777777" w:rsidR="00F33BE1" w:rsidRPr="00F33BE1" w:rsidRDefault="00F33BE1" w:rsidP="00C65B00">
      <w:pPr>
        <w:pStyle w:val="ListParagraph"/>
        <w:numPr>
          <w:ilvl w:val="0"/>
          <w:numId w:val="5"/>
        </w:numPr>
        <w:autoSpaceDE w:val="0"/>
        <w:autoSpaceDN w:val="0"/>
        <w:adjustRightInd w:val="0"/>
        <w:spacing w:after="0" w:line="240" w:lineRule="auto"/>
        <w:rPr>
          <w:rFonts w:ascii="Arial" w:hAnsi="Arial" w:cs="Arial"/>
          <w:kern w:val="24"/>
        </w:rPr>
      </w:pPr>
      <w:r w:rsidRPr="00F33BE1">
        <w:rPr>
          <w:rFonts w:ascii="Arial" w:hAnsi="Arial" w:cs="Arial"/>
          <w:kern w:val="24"/>
        </w:rPr>
        <w:t>The kinds of plans that may allow Domestic Abuse Victim Distributions (DAVDs) are more limited than for EPEDs, but still include IRAs and 401(k) plans.</w:t>
      </w:r>
    </w:p>
    <w:p w14:paraId="1B37FE87" w14:textId="4752F0D7" w:rsidR="00F33BE1" w:rsidRPr="00F33BE1" w:rsidRDefault="00F33BE1" w:rsidP="00C65B00">
      <w:pPr>
        <w:pStyle w:val="ListParagraph"/>
        <w:numPr>
          <w:ilvl w:val="0"/>
          <w:numId w:val="5"/>
        </w:numPr>
        <w:autoSpaceDE w:val="0"/>
        <w:autoSpaceDN w:val="0"/>
        <w:adjustRightInd w:val="0"/>
        <w:spacing w:after="0" w:line="240" w:lineRule="auto"/>
        <w:rPr>
          <w:rFonts w:ascii="Arial" w:hAnsi="Arial" w:cs="Arial"/>
          <w:kern w:val="24"/>
        </w:rPr>
      </w:pPr>
      <w:r w:rsidRPr="00F33BE1">
        <w:rPr>
          <w:rFonts w:ascii="Arial" w:hAnsi="Arial" w:cs="Arial"/>
          <w:kern w:val="24"/>
        </w:rPr>
        <w:t>The aggregate amount that an individual may treat as a DAVD cannot exceed the lesser of: (a) $10,000 (as indexed for inflation); or (b) 50% of the present value of the nonforfeitable accrued benefit in the plan.</w:t>
      </w:r>
      <w:r w:rsidR="00070166">
        <w:rPr>
          <w:rFonts w:ascii="Arial" w:hAnsi="Arial" w:cs="Arial"/>
          <w:kern w:val="24"/>
        </w:rPr>
        <w:t xml:space="preserve">  </w:t>
      </w:r>
      <w:r w:rsidR="0013109D">
        <w:rPr>
          <w:rFonts w:ascii="Arial" w:hAnsi="Arial" w:cs="Arial"/>
          <w:kern w:val="24"/>
        </w:rPr>
        <w:t>For example, if an IRA has a $5,000 account balance, the maximum DAVD is $2,500.</w:t>
      </w:r>
    </w:p>
    <w:p w14:paraId="10356C02" w14:textId="77777777" w:rsidR="00F33BE1" w:rsidRPr="00F33BE1" w:rsidRDefault="00F33BE1" w:rsidP="00C65B00">
      <w:pPr>
        <w:pStyle w:val="ListParagraph"/>
        <w:numPr>
          <w:ilvl w:val="0"/>
          <w:numId w:val="5"/>
        </w:numPr>
        <w:autoSpaceDE w:val="0"/>
        <w:autoSpaceDN w:val="0"/>
        <w:adjustRightInd w:val="0"/>
        <w:spacing w:after="0" w:line="240" w:lineRule="auto"/>
        <w:rPr>
          <w:rFonts w:ascii="Arial" w:hAnsi="Arial" w:cs="Arial"/>
          <w:kern w:val="24"/>
        </w:rPr>
      </w:pPr>
      <w:r w:rsidRPr="00F33BE1">
        <w:rPr>
          <w:rFonts w:ascii="Arial" w:hAnsi="Arial" w:cs="Arial"/>
          <w:kern w:val="24"/>
        </w:rPr>
        <w:t>There is no 3-year limitation as with EPEDs, only an aggregate limit of $10,000 (or 50% of the balance if lesser).</w:t>
      </w:r>
    </w:p>
    <w:p w14:paraId="6C7D5513" w14:textId="77777777" w:rsidR="00F33BE1" w:rsidRPr="00800C67" w:rsidRDefault="00F33BE1" w:rsidP="00800C67">
      <w:pPr>
        <w:pStyle w:val="ListParagraph"/>
        <w:numPr>
          <w:ilvl w:val="0"/>
          <w:numId w:val="5"/>
        </w:numPr>
        <w:autoSpaceDE w:val="0"/>
        <w:autoSpaceDN w:val="0"/>
        <w:adjustRightInd w:val="0"/>
        <w:spacing w:after="0" w:line="240" w:lineRule="auto"/>
        <w:rPr>
          <w:rFonts w:ascii="Arial" w:hAnsi="Arial" w:cs="Arial"/>
          <w:kern w:val="24"/>
        </w:rPr>
      </w:pPr>
      <w:r w:rsidRPr="00800C67">
        <w:rPr>
          <w:rFonts w:ascii="Arial" w:hAnsi="Arial" w:cs="Arial"/>
          <w:kern w:val="24"/>
        </w:rPr>
        <w:t>It is not clear whether repayments have any impact on the aggregate limit.</w:t>
      </w:r>
    </w:p>
    <w:p w14:paraId="1006577B" w14:textId="77777777" w:rsidR="00F33BE1" w:rsidRDefault="00F33BE1" w:rsidP="00F33BE1">
      <w:pPr>
        <w:autoSpaceDE w:val="0"/>
        <w:autoSpaceDN w:val="0"/>
        <w:adjustRightInd w:val="0"/>
        <w:spacing w:after="0" w:line="240" w:lineRule="auto"/>
        <w:rPr>
          <w:rFonts w:ascii="Arial" w:hAnsi="Arial" w:cs="Arial"/>
          <w:kern w:val="24"/>
        </w:rPr>
      </w:pPr>
    </w:p>
    <w:p w14:paraId="1F35BDA1" w14:textId="67DC78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EPED/DAVD – General Rules</w:t>
      </w:r>
    </w:p>
    <w:p w14:paraId="6BB8898D" w14:textId="77777777" w:rsidR="00F33BE1" w:rsidRPr="00F33BE1" w:rsidRDefault="00F33BE1" w:rsidP="00C65B00">
      <w:pPr>
        <w:pStyle w:val="ListParagraph"/>
        <w:numPr>
          <w:ilvl w:val="0"/>
          <w:numId w:val="6"/>
        </w:numPr>
        <w:autoSpaceDE w:val="0"/>
        <w:autoSpaceDN w:val="0"/>
        <w:adjustRightInd w:val="0"/>
        <w:spacing w:after="0" w:line="240" w:lineRule="auto"/>
        <w:rPr>
          <w:rFonts w:ascii="Arial" w:hAnsi="Arial" w:cs="Arial"/>
          <w:kern w:val="24"/>
        </w:rPr>
      </w:pPr>
      <w:r w:rsidRPr="00F33BE1">
        <w:rPr>
          <w:rFonts w:ascii="Arial" w:hAnsi="Arial" w:cs="Arial"/>
          <w:kern w:val="24"/>
        </w:rPr>
        <w:t>Plan administrators are permitted to rely on the taxpayer’s written certification that the distribution qualifies as an EPED or DAVD.</w:t>
      </w:r>
    </w:p>
    <w:p w14:paraId="2181CBAE" w14:textId="77777777" w:rsidR="00F33BE1" w:rsidRPr="00F33BE1" w:rsidRDefault="00F33BE1" w:rsidP="00C65B00">
      <w:pPr>
        <w:pStyle w:val="ListParagraph"/>
        <w:numPr>
          <w:ilvl w:val="0"/>
          <w:numId w:val="6"/>
        </w:numPr>
        <w:autoSpaceDE w:val="0"/>
        <w:autoSpaceDN w:val="0"/>
        <w:adjustRightInd w:val="0"/>
        <w:spacing w:after="0" w:line="240" w:lineRule="auto"/>
        <w:rPr>
          <w:rFonts w:ascii="Arial" w:hAnsi="Arial" w:cs="Arial"/>
          <w:kern w:val="24"/>
        </w:rPr>
      </w:pPr>
      <w:r w:rsidRPr="00F33BE1">
        <w:rPr>
          <w:rFonts w:ascii="Arial" w:hAnsi="Arial" w:cs="Arial"/>
          <w:kern w:val="24"/>
        </w:rPr>
        <w:t>EPEDs and DAVDs may not be rolled over.</w:t>
      </w:r>
    </w:p>
    <w:p w14:paraId="4F5452D0" w14:textId="77777777" w:rsidR="00F33BE1" w:rsidRDefault="00F33BE1" w:rsidP="00F33BE1">
      <w:pPr>
        <w:autoSpaceDE w:val="0"/>
        <w:autoSpaceDN w:val="0"/>
        <w:adjustRightInd w:val="0"/>
        <w:spacing w:after="0" w:line="240" w:lineRule="auto"/>
        <w:rPr>
          <w:rFonts w:ascii="Arial" w:hAnsi="Arial" w:cs="Arial"/>
          <w:kern w:val="24"/>
        </w:rPr>
      </w:pPr>
    </w:p>
    <w:p w14:paraId="0B6F8398" w14:textId="1C27164C"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EPED/DAVD - Repayment</w:t>
      </w:r>
    </w:p>
    <w:p w14:paraId="5018063B" w14:textId="77777777" w:rsidR="00F33BE1" w:rsidRPr="00F33BE1" w:rsidRDefault="00F33BE1" w:rsidP="00C65B00">
      <w:pPr>
        <w:pStyle w:val="ListParagraph"/>
        <w:numPr>
          <w:ilvl w:val="0"/>
          <w:numId w:val="7"/>
        </w:numPr>
        <w:autoSpaceDE w:val="0"/>
        <w:autoSpaceDN w:val="0"/>
        <w:adjustRightInd w:val="0"/>
        <w:spacing w:after="0" w:line="240" w:lineRule="auto"/>
        <w:rPr>
          <w:rFonts w:ascii="Arial" w:hAnsi="Arial" w:cs="Arial"/>
          <w:kern w:val="24"/>
        </w:rPr>
      </w:pPr>
      <w:r w:rsidRPr="00F33BE1">
        <w:rPr>
          <w:rFonts w:ascii="Arial" w:hAnsi="Arial" w:cs="Arial"/>
          <w:kern w:val="24"/>
        </w:rPr>
        <w:t>The taxpayer is generally permitted to repay the EPED/DAVD any time within the 3-year period beginning on the day after the distribution is received.</w:t>
      </w:r>
    </w:p>
    <w:p w14:paraId="44B3DF1F" w14:textId="77777777" w:rsidR="00F33BE1" w:rsidRPr="00F33BE1" w:rsidRDefault="00F33BE1" w:rsidP="00C65B00">
      <w:pPr>
        <w:pStyle w:val="ListParagraph"/>
        <w:numPr>
          <w:ilvl w:val="0"/>
          <w:numId w:val="7"/>
        </w:numPr>
        <w:autoSpaceDE w:val="0"/>
        <w:autoSpaceDN w:val="0"/>
        <w:adjustRightInd w:val="0"/>
        <w:spacing w:after="0" w:line="240" w:lineRule="auto"/>
        <w:rPr>
          <w:rFonts w:ascii="Arial" w:hAnsi="Arial" w:cs="Arial"/>
          <w:kern w:val="24"/>
        </w:rPr>
      </w:pPr>
      <w:r w:rsidRPr="00F33BE1">
        <w:rPr>
          <w:rFonts w:ascii="Arial" w:hAnsi="Arial" w:cs="Arial"/>
          <w:kern w:val="24"/>
        </w:rPr>
        <w:t>A repayment is treated as if the original amount received was rolled over to an eligible retirement plan within 60 days.</w:t>
      </w:r>
    </w:p>
    <w:p w14:paraId="7C38A78F" w14:textId="3B26B61C" w:rsidR="00F33BE1" w:rsidRPr="00F33BE1" w:rsidRDefault="00F33BE1" w:rsidP="00C65B00">
      <w:pPr>
        <w:pStyle w:val="ListParagraph"/>
        <w:numPr>
          <w:ilvl w:val="0"/>
          <w:numId w:val="7"/>
        </w:numPr>
        <w:autoSpaceDE w:val="0"/>
        <w:autoSpaceDN w:val="0"/>
        <w:adjustRightInd w:val="0"/>
        <w:spacing w:after="0" w:line="240" w:lineRule="auto"/>
        <w:rPr>
          <w:rFonts w:ascii="Arial" w:hAnsi="Arial" w:cs="Arial"/>
          <w:kern w:val="24"/>
        </w:rPr>
      </w:pPr>
      <w:r w:rsidRPr="00F33BE1">
        <w:rPr>
          <w:rFonts w:ascii="Arial" w:hAnsi="Arial" w:cs="Arial"/>
          <w:kern w:val="24"/>
        </w:rPr>
        <w:t>So, if a repayment means that the original distribution is treated as if it were rolled over, and thus not includible in income, how is the income included on the prior year’s return reduced?</w:t>
      </w:r>
      <w:r>
        <w:rPr>
          <w:rFonts w:ascii="Arial" w:hAnsi="Arial" w:cs="Arial"/>
          <w:kern w:val="24"/>
        </w:rPr>
        <w:t xml:space="preserve">  </w:t>
      </w:r>
      <w:r w:rsidRPr="00F33BE1">
        <w:rPr>
          <w:rFonts w:ascii="Arial" w:hAnsi="Arial" w:cs="Arial"/>
          <w:kern w:val="24"/>
        </w:rPr>
        <w:t>My best guess is the taxpayer will be required to file an amended return for the year of the distribution.  My bet is we aren’t likely to see many repayments.</w:t>
      </w:r>
    </w:p>
    <w:p w14:paraId="47C986C3" w14:textId="77777777" w:rsidR="00F33BE1" w:rsidRDefault="00F33BE1" w:rsidP="00F33BE1">
      <w:pPr>
        <w:autoSpaceDE w:val="0"/>
        <w:autoSpaceDN w:val="0"/>
        <w:adjustRightInd w:val="0"/>
        <w:spacing w:after="0" w:line="240" w:lineRule="auto"/>
        <w:rPr>
          <w:rFonts w:ascii="Arial" w:hAnsi="Arial" w:cs="Arial"/>
          <w:kern w:val="24"/>
        </w:rPr>
      </w:pPr>
    </w:p>
    <w:p w14:paraId="2481121C" w14:textId="57252A03"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EPED/DAVD REPORTING</w:t>
      </w:r>
    </w:p>
    <w:p w14:paraId="580415A4" w14:textId="6BC88112" w:rsidR="00F33BE1" w:rsidRPr="008B393C" w:rsidRDefault="00F33BE1" w:rsidP="002C05A6">
      <w:pPr>
        <w:pStyle w:val="ListParagraph"/>
        <w:numPr>
          <w:ilvl w:val="0"/>
          <w:numId w:val="8"/>
        </w:numPr>
        <w:autoSpaceDE w:val="0"/>
        <w:autoSpaceDN w:val="0"/>
        <w:adjustRightInd w:val="0"/>
        <w:spacing w:after="0" w:line="240" w:lineRule="auto"/>
        <w:rPr>
          <w:rFonts w:ascii="Arial" w:hAnsi="Arial" w:cs="Arial"/>
          <w:kern w:val="24"/>
        </w:rPr>
      </w:pPr>
      <w:r w:rsidRPr="008B393C">
        <w:rPr>
          <w:rFonts w:ascii="Arial" w:hAnsi="Arial" w:cs="Arial"/>
          <w:kern w:val="24"/>
        </w:rPr>
        <w:t>Hopefully, in most cases, an EPED or DAVD will be shown on a Form 1099-R with a Code 2 in Box 7 for participants under the age of 59½, meaning that the plan has agreed that an exception applies to prevent the 10% additional tax.</w:t>
      </w:r>
      <w:r w:rsidR="00D36978">
        <w:rPr>
          <w:rFonts w:ascii="Arial" w:hAnsi="Arial" w:cs="Arial"/>
          <w:kern w:val="24"/>
        </w:rPr>
        <w:t xml:space="preserve"> </w:t>
      </w:r>
      <w:r w:rsidRPr="008B393C">
        <w:rPr>
          <w:rFonts w:ascii="Arial" w:hAnsi="Arial" w:cs="Arial"/>
          <w:kern w:val="24"/>
        </w:rPr>
        <w:t>In this case, you merely enter the 1099-R information into TaxSlayer.</w:t>
      </w:r>
    </w:p>
    <w:p w14:paraId="5CE8E171" w14:textId="746ADE75" w:rsidR="00F33BE1" w:rsidRPr="00F33BE1" w:rsidRDefault="00F33BE1" w:rsidP="00067D0A">
      <w:pPr>
        <w:pStyle w:val="ListParagraph"/>
        <w:numPr>
          <w:ilvl w:val="0"/>
          <w:numId w:val="8"/>
        </w:numPr>
        <w:autoSpaceDE w:val="0"/>
        <w:autoSpaceDN w:val="0"/>
        <w:adjustRightInd w:val="0"/>
        <w:spacing w:after="0" w:line="240" w:lineRule="auto"/>
        <w:rPr>
          <w:rFonts w:ascii="Arial" w:hAnsi="Arial" w:cs="Arial"/>
          <w:kern w:val="24"/>
        </w:rPr>
      </w:pPr>
      <w:r w:rsidRPr="00F33BE1">
        <w:rPr>
          <w:rFonts w:ascii="Arial" w:hAnsi="Arial" w:cs="Arial"/>
          <w:kern w:val="24"/>
        </w:rPr>
        <w:t xml:space="preserve">What if the 1099-R has a Code 1 in Box 7?  </w:t>
      </w:r>
      <w:r w:rsidR="00067D0A">
        <w:rPr>
          <w:rFonts w:ascii="Arial" w:hAnsi="Arial" w:cs="Arial"/>
          <w:kern w:val="24"/>
        </w:rPr>
        <w:t>But there is a technical issue.</w:t>
      </w:r>
    </w:p>
    <w:p w14:paraId="36AB95FB" w14:textId="79A1174D" w:rsidR="00F33BE1" w:rsidRPr="00F33BE1" w:rsidRDefault="00F33BE1" w:rsidP="00C65B00">
      <w:pPr>
        <w:pStyle w:val="ListParagraph"/>
        <w:numPr>
          <w:ilvl w:val="1"/>
          <w:numId w:val="8"/>
        </w:numPr>
        <w:autoSpaceDE w:val="0"/>
        <w:autoSpaceDN w:val="0"/>
        <w:adjustRightInd w:val="0"/>
        <w:spacing w:after="0" w:line="240" w:lineRule="auto"/>
        <w:rPr>
          <w:rFonts w:ascii="Arial" w:hAnsi="Arial" w:cs="Arial"/>
          <w:kern w:val="24"/>
        </w:rPr>
      </w:pPr>
      <w:r w:rsidRPr="00F33BE1">
        <w:rPr>
          <w:rFonts w:ascii="Arial" w:hAnsi="Arial" w:cs="Arial"/>
          <w:kern w:val="24"/>
        </w:rPr>
        <w:t>The issue is that the Notice released by the IRS has language that draws into question the ability of taxpayers to claim that a distribution is an EPED or a DAVD if not designated by the 1099-R.  The Notice states:</w:t>
      </w:r>
    </w:p>
    <w:p w14:paraId="6FA57E78" w14:textId="77777777" w:rsidR="00F33BE1" w:rsidRPr="00F33BE1" w:rsidRDefault="00F33BE1" w:rsidP="00F33BE1">
      <w:pPr>
        <w:autoSpaceDE w:val="0"/>
        <w:autoSpaceDN w:val="0"/>
        <w:adjustRightInd w:val="0"/>
        <w:spacing w:after="0" w:line="240" w:lineRule="auto"/>
        <w:ind w:left="720"/>
        <w:rPr>
          <w:rFonts w:ascii="Arial" w:hAnsi="Arial" w:cs="Arial"/>
          <w:kern w:val="24"/>
        </w:rPr>
      </w:pPr>
      <w:r w:rsidRPr="00F33BE1">
        <w:rPr>
          <w:rFonts w:ascii="Arial" w:hAnsi="Arial" w:cs="Arial"/>
          <w:i/>
          <w:iCs/>
          <w:kern w:val="24"/>
        </w:rPr>
        <w:t xml:space="preserve">Q. A-15:  If an applicable eligible retirement plan </w:t>
      </w:r>
      <w:r w:rsidRPr="00F33BE1">
        <w:rPr>
          <w:rFonts w:ascii="Arial" w:hAnsi="Arial" w:cs="Arial"/>
          <w:b/>
          <w:bCs/>
          <w:i/>
          <w:iCs/>
          <w:kern w:val="24"/>
        </w:rPr>
        <w:t xml:space="preserve">does not permit </w:t>
      </w:r>
      <w:r w:rsidRPr="00F33BE1">
        <w:rPr>
          <w:rFonts w:ascii="Arial" w:hAnsi="Arial" w:cs="Arial"/>
          <w:i/>
          <w:iCs/>
          <w:kern w:val="24"/>
        </w:rPr>
        <w:t xml:space="preserve">emergency personal expense distributions, may an individual treat an otherwise permissible distribution as an emergency personal expense distribution? </w:t>
      </w:r>
      <w:r w:rsidRPr="00F33BE1">
        <w:rPr>
          <w:rFonts w:ascii="Arial" w:hAnsi="Arial" w:cs="Arial"/>
          <w:kern w:val="24"/>
        </w:rPr>
        <w:t xml:space="preserve">[Emphasis added.] </w:t>
      </w:r>
    </w:p>
    <w:p w14:paraId="4C5E3866" w14:textId="77777777" w:rsidR="00F33BE1" w:rsidRDefault="00F33BE1" w:rsidP="00F33BE1">
      <w:pPr>
        <w:autoSpaceDE w:val="0"/>
        <w:autoSpaceDN w:val="0"/>
        <w:adjustRightInd w:val="0"/>
        <w:spacing w:after="0" w:line="240" w:lineRule="auto"/>
        <w:ind w:left="720"/>
        <w:rPr>
          <w:rFonts w:ascii="Arial" w:hAnsi="Arial" w:cs="Arial"/>
          <w:i/>
          <w:iCs/>
          <w:kern w:val="24"/>
        </w:rPr>
      </w:pPr>
      <w:r w:rsidRPr="00F33BE1">
        <w:rPr>
          <w:rFonts w:ascii="Arial" w:hAnsi="Arial" w:cs="Arial"/>
          <w:i/>
          <w:iCs/>
          <w:kern w:val="24"/>
        </w:rPr>
        <w:lastRenderedPageBreak/>
        <w:t xml:space="preserve">A-15:  If an applicable eligible retirement plan </w:t>
      </w:r>
      <w:r w:rsidRPr="00F33BE1">
        <w:rPr>
          <w:rFonts w:ascii="Arial" w:hAnsi="Arial" w:cs="Arial"/>
          <w:b/>
          <w:bCs/>
          <w:i/>
          <w:iCs/>
          <w:kern w:val="24"/>
        </w:rPr>
        <w:t xml:space="preserve">does not permit </w:t>
      </w:r>
      <w:r w:rsidRPr="00F33BE1">
        <w:rPr>
          <w:rFonts w:ascii="Arial" w:hAnsi="Arial" w:cs="Arial"/>
          <w:i/>
          <w:iCs/>
          <w:kern w:val="24"/>
        </w:rPr>
        <w:t xml:space="preserve">emergency personal expense distributions and an individual receives an otherwise permissible distribution that meets the requirements of an emergency personal expense distribution (as defined in Q&amp;A A-1 of this notice), the individual may treat the distribution on the individual's federal income tax return as an emergency personal expense distribution to the extent the distribution meets the various limitations on an emergency personal expense distribution (see Q&amp;As A-4 through A-6 of this notice). </w:t>
      </w:r>
    </w:p>
    <w:p w14:paraId="7133C8D3" w14:textId="77777777" w:rsidR="00F33BE1" w:rsidRDefault="00F33BE1" w:rsidP="00F33BE1">
      <w:pPr>
        <w:autoSpaceDE w:val="0"/>
        <w:autoSpaceDN w:val="0"/>
        <w:adjustRightInd w:val="0"/>
        <w:spacing w:after="0" w:line="240" w:lineRule="auto"/>
        <w:ind w:left="720"/>
        <w:rPr>
          <w:rFonts w:ascii="Arial" w:hAnsi="Arial" w:cs="Arial"/>
          <w:i/>
          <w:iCs/>
          <w:kern w:val="24"/>
        </w:rPr>
      </w:pPr>
    </w:p>
    <w:p w14:paraId="3CD37A9C" w14:textId="77777777" w:rsidR="00F33BE1" w:rsidRPr="00F33BE1" w:rsidRDefault="00F33BE1" w:rsidP="00C65B00">
      <w:pPr>
        <w:pStyle w:val="ListParagraph"/>
        <w:numPr>
          <w:ilvl w:val="1"/>
          <w:numId w:val="9"/>
        </w:numPr>
        <w:autoSpaceDE w:val="0"/>
        <w:autoSpaceDN w:val="0"/>
        <w:adjustRightInd w:val="0"/>
        <w:spacing w:after="0" w:line="240" w:lineRule="auto"/>
        <w:rPr>
          <w:rFonts w:ascii="Arial" w:hAnsi="Arial" w:cs="Arial"/>
          <w:kern w:val="24"/>
        </w:rPr>
      </w:pPr>
      <w:r w:rsidRPr="00F33BE1">
        <w:rPr>
          <w:rFonts w:ascii="Arial" w:hAnsi="Arial" w:cs="Arial"/>
          <w:kern w:val="24"/>
        </w:rPr>
        <w:t>This language appears to limit the ability of taxpayers to “self-claim” the EPED exception to those situations where the “plan does not permit emergency personal expense distributions”.  Thus, if the plan permits EPEDs and the taxpayer didn’t request this treatment from the plan, there is some question as to whether the taxpayer can properly claim the EPED exception.  There is identical language in the DAVD section.</w:t>
      </w:r>
    </w:p>
    <w:p w14:paraId="3C13AA86" w14:textId="64672D36" w:rsidR="00F33BE1" w:rsidRPr="00F33BE1" w:rsidRDefault="00F33BE1" w:rsidP="00C65B00">
      <w:pPr>
        <w:pStyle w:val="ListParagraph"/>
        <w:numPr>
          <w:ilvl w:val="1"/>
          <w:numId w:val="9"/>
        </w:numPr>
        <w:autoSpaceDE w:val="0"/>
        <w:autoSpaceDN w:val="0"/>
        <w:adjustRightInd w:val="0"/>
        <w:spacing w:after="0" w:line="240" w:lineRule="auto"/>
        <w:rPr>
          <w:rFonts w:ascii="Arial" w:hAnsi="Arial" w:cs="Arial"/>
          <w:kern w:val="24"/>
        </w:rPr>
      </w:pPr>
      <w:r w:rsidRPr="00F33BE1">
        <w:rPr>
          <w:rFonts w:ascii="Arial" w:hAnsi="Arial" w:cs="Arial"/>
          <w:kern w:val="24"/>
        </w:rPr>
        <w:t>Hopefully, the IRS will clarify this issue in Publication 590-B when it is released for 2024 tax returns.  (Last year this publication was released March 12 so don’t hold your breath.)</w:t>
      </w:r>
    </w:p>
    <w:p w14:paraId="6E476E69" w14:textId="3FEA23CB" w:rsidR="00F33BE1" w:rsidRPr="00F33BE1" w:rsidRDefault="00F33BE1" w:rsidP="00C65B00">
      <w:pPr>
        <w:pStyle w:val="ListParagraph"/>
        <w:numPr>
          <w:ilvl w:val="1"/>
          <w:numId w:val="9"/>
        </w:numPr>
        <w:autoSpaceDE w:val="0"/>
        <w:autoSpaceDN w:val="0"/>
        <w:adjustRightInd w:val="0"/>
        <w:spacing w:after="0" w:line="240" w:lineRule="auto"/>
        <w:rPr>
          <w:rFonts w:ascii="Arial" w:hAnsi="Arial" w:cs="Arial"/>
          <w:kern w:val="24"/>
        </w:rPr>
      </w:pPr>
      <w:r w:rsidRPr="00F33BE1">
        <w:rPr>
          <w:rFonts w:ascii="Arial" w:hAnsi="Arial" w:cs="Arial"/>
          <w:kern w:val="24"/>
        </w:rPr>
        <w:t>Until then, I personally would claim the exception if it applies without regard to the issue, including on the Advanced Certification test.</w:t>
      </w:r>
    </w:p>
    <w:p w14:paraId="19C9FFC0" w14:textId="77777777" w:rsidR="00F33BE1" w:rsidRPr="00F33BE1" w:rsidRDefault="00F33BE1" w:rsidP="00C65B00">
      <w:pPr>
        <w:pStyle w:val="ListParagraph"/>
        <w:numPr>
          <w:ilvl w:val="0"/>
          <w:numId w:val="9"/>
        </w:numPr>
        <w:autoSpaceDE w:val="0"/>
        <w:autoSpaceDN w:val="0"/>
        <w:adjustRightInd w:val="0"/>
        <w:spacing w:after="0" w:line="240" w:lineRule="auto"/>
        <w:rPr>
          <w:rFonts w:ascii="Arial" w:hAnsi="Arial" w:cs="Arial"/>
          <w:kern w:val="24"/>
        </w:rPr>
      </w:pPr>
      <w:r w:rsidRPr="00F33BE1">
        <w:rPr>
          <w:rFonts w:ascii="Arial" w:hAnsi="Arial" w:cs="Arial"/>
          <w:kern w:val="24"/>
        </w:rPr>
        <w:t>Last time I checked, TaxSlayer had not yet added these exceptions to its software for 2024.</w:t>
      </w:r>
    </w:p>
    <w:p w14:paraId="75651DDF" w14:textId="2DE17938" w:rsidR="00F33BE1" w:rsidRPr="00F33BE1" w:rsidRDefault="00F33BE1" w:rsidP="00F33BE1">
      <w:pPr>
        <w:autoSpaceDE w:val="0"/>
        <w:autoSpaceDN w:val="0"/>
        <w:adjustRightInd w:val="0"/>
        <w:spacing w:after="0" w:line="240" w:lineRule="auto"/>
        <w:rPr>
          <w:rFonts w:ascii="Arial" w:hAnsi="Arial" w:cs="Arial"/>
          <w:kern w:val="24"/>
        </w:rPr>
      </w:pPr>
    </w:p>
    <w:p w14:paraId="4337EBE6" w14:textId="2D672181" w:rsidR="00F33BE1" w:rsidRPr="00795F21" w:rsidRDefault="00F33BE1" w:rsidP="00F33BE1">
      <w:pPr>
        <w:autoSpaceDE w:val="0"/>
        <w:autoSpaceDN w:val="0"/>
        <w:adjustRightInd w:val="0"/>
        <w:spacing w:after="0" w:line="240" w:lineRule="auto"/>
        <w:rPr>
          <w:rFonts w:ascii="Arial" w:hAnsi="Arial" w:cs="Arial"/>
          <w:b/>
          <w:bCs/>
          <w:i/>
          <w:iCs/>
          <w:kern w:val="24"/>
        </w:rPr>
      </w:pPr>
      <w:r w:rsidRPr="00795F21">
        <w:rPr>
          <w:rFonts w:ascii="Arial" w:hAnsi="Arial" w:cs="Arial"/>
          <w:b/>
          <w:bCs/>
          <w:i/>
          <w:iCs/>
          <w:kern w:val="24"/>
        </w:rPr>
        <w:t>ENERGY CREDITS</w:t>
      </w:r>
    </w:p>
    <w:p w14:paraId="5361A202" w14:textId="56E4A99C"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Several things to discuss with this topic.</w:t>
      </w:r>
    </w:p>
    <w:p w14:paraId="6390FD31" w14:textId="4D4A3C70" w:rsidR="00F33BE1" w:rsidRPr="00795F21" w:rsidRDefault="00F33BE1" w:rsidP="00C65B00">
      <w:pPr>
        <w:pStyle w:val="ListParagraph"/>
        <w:numPr>
          <w:ilvl w:val="0"/>
          <w:numId w:val="11"/>
        </w:numPr>
        <w:autoSpaceDE w:val="0"/>
        <w:autoSpaceDN w:val="0"/>
        <w:adjustRightInd w:val="0"/>
        <w:spacing w:after="0" w:line="240" w:lineRule="auto"/>
        <w:rPr>
          <w:rFonts w:ascii="Arial" w:hAnsi="Arial" w:cs="Arial"/>
          <w:kern w:val="24"/>
        </w:rPr>
      </w:pPr>
      <w:r w:rsidRPr="00795F21">
        <w:rPr>
          <w:rFonts w:ascii="Arial" w:hAnsi="Arial" w:cs="Arial"/>
          <w:b/>
          <w:bCs/>
          <w:kern w:val="24"/>
        </w:rPr>
        <w:t>Scope</w:t>
      </w:r>
      <w:r w:rsidR="008A2A15">
        <w:rPr>
          <w:rFonts w:ascii="Arial" w:hAnsi="Arial" w:cs="Arial"/>
          <w:b/>
          <w:bCs/>
          <w:kern w:val="24"/>
        </w:rPr>
        <w:t xml:space="preserve"> </w:t>
      </w:r>
      <w:r w:rsidR="008A2A15">
        <w:rPr>
          <w:rFonts w:ascii="Arial" w:hAnsi="Arial" w:cs="Arial"/>
          <w:kern w:val="24"/>
        </w:rPr>
        <w:t>–</w:t>
      </w:r>
      <w:r w:rsidRPr="00795F21">
        <w:rPr>
          <w:rFonts w:ascii="Arial" w:hAnsi="Arial" w:cs="Arial"/>
          <w:kern w:val="24"/>
        </w:rPr>
        <w:t xml:space="preserve"> Remember that the only energy credits in scope for us are those reported in Part II of Form 5695.  This means that credits for solar and geothermal reported in Part I of Form 5695 and EV credits are </w:t>
      </w:r>
      <w:r w:rsidRPr="00795F21">
        <w:rPr>
          <w:rFonts w:ascii="Arial" w:hAnsi="Arial" w:cs="Arial"/>
          <w:b/>
          <w:bCs/>
          <w:kern w:val="24"/>
        </w:rPr>
        <w:t xml:space="preserve">NOT </w:t>
      </w:r>
      <w:r w:rsidRPr="00795F21">
        <w:rPr>
          <w:rFonts w:ascii="Arial" w:hAnsi="Arial" w:cs="Arial"/>
          <w:kern w:val="24"/>
        </w:rPr>
        <w:t>in scope for VITA.  In TaxSlayer, the section for Residential Clean Energy Credit is out of scope as these are the Part I credits.</w:t>
      </w:r>
    </w:p>
    <w:p w14:paraId="42F0CF39" w14:textId="65527997" w:rsidR="00795F21" w:rsidRDefault="00795F21" w:rsidP="00F33BE1">
      <w:pPr>
        <w:autoSpaceDE w:val="0"/>
        <w:autoSpaceDN w:val="0"/>
        <w:adjustRightInd w:val="0"/>
        <w:spacing w:after="0" w:line="240" w:lineRule="auto"/>
        <w:rPr>
          <w:rFonts w:ascii="Arial" w:hAnsi="Arial" w:cs="Arial"/>
          <w:kern w:val="24"/>
        </w:rPr>
      </w:pPr>
    </w:p>
    <w:p w14:paraId="676B2A1E" w14:textId="280F73E5" w:rsidR="00795F21" w:rsidRPr="00F33BE1" w:rsidRDefault="00130C8D" w:rsidP="00F33BE1">
      <w:pPr>
        <w:autoSpaceDE w:val="0"/>
        <w:autoSpaceDN w:val="0"/>
        <w:adjustRightInd w:val="0"/>
        <w:spacing w:after="0" w:line="240" w:lineRule="auto"/>
        <w:rPr>
          <w:rFonts w:ascii="Arial" w:hAnsi="Arial" w:cs="Arial"/>
          <w:kern w:val="24"/>
        </w:rPr>
      </w:pPr>
      <w:r>
        <w:rPr>
          <w:noProof/>
        </w:rPr>
        <w:drawing>
          <wp:anchor distT="0" distB="0" distL="114300" distR="114300" simplePos="0" relativeHeight="251659264" behindDoc="0" locked="0" layoutInCell="1" allowOverlap="1" wp14:anchorId="1CAEE3F6" wp14:editId="60E651E5">
            <wp:simplePos x="0" y="0"/>
            <wp:positionH relativeFrom="column">
              <wp:posOffset>95250</wp:posOffset>
            </wp:positionH>
            <wp:positionV relativeFrom="paragraph">
              <wp:posOffset>41275</wp:posOffset>
            </wp:positionV>
            <wp:extent cx="6600825" cy="2118376"/>
            <wp:effectExtent l="0" t="0" r="0" b="0"/>
            <wp:wrapNone/>
            <wp:docPr id="5" name="Picture 4" descr="A screenshot of a credit card&#10;&#10;Description automatically generated">
              <a:extLst xmlns:a="http://schemas.openxmlformats.org/drawingml/2006/main">
                <a:ext uri="{FF2B5EF4-FFF2-40B4-BE49-F238E27FC236}">
                  <a16:creationId xmlns:a16="http://schemas.microsoft.com/office/drawing/2014/main" id="{8D8EDA61-A737-7E98-FDF6-F704D341F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redit card&#10;&#10;Description automatically generated">
                      <a:extLst>
                        <a:ext uri="{FF2B5EF4-FFF2-40B4-BE49-F238E27FC236}">
                          <a16:creationId xmlns:a16="http://schemas.microsoft.com/office/drawing/2014/main" id="{8D8EDA61-A737-7E98-FDF6-F704D341F168}"/>
                        </a:ext>
                      </a:extLst>
                    </pic:cNvPr>
                    <pic:cNvPicPr>
                      <a:picLocks noChangeAspect="1"/>
                    </pic:cNvPicPr>
                  </pic:nvPicPr>
                  <pic:blipFill>
                    <a:blip r:embed="rId7"/>
                    <a:stretch>
                      <a:fillRect/>
                    </a:stretch>
                  </pic:blipFill>
                  <pic:spPr>
                    <a:xfrm>
                      <a:off x="0" y="0"/>
                      <a:ext cx="6600825" cy="2118376"/>
                    </a:xfrm>
                    <a:prstGeom prst="rect">
                      <a:avLst/>
                    </a:prstGeom>
                  </pic:spPr>
                </pic:pic>
              </a:graphicData>
            </a:graphic>
            <wp14:sizeRelH relativeFrom="margin">
              <wp14:pctWidth>0</wp14:pctWidth>
            </wp14:sizeRelH>
            <wp14:sizeRelV relativeFrom="margin">
              <wp14:pctHeight>0</wp14:pctHeight>
            </wp14:sizeRelV>
          </wp:anchor>
        </w:drawing>
      </w:r>
    </w:p>
    <w:p w14:paraId="009B1454" w14:textId="4BAE3E74" w:rsidR="00F33BE1" w:rsidRPr="00F33BE1" w:rsidRDefault="00F33BE1" w:rsidP="00F33BE1">
      <w:pPr>
        <w:autoSpaceDE w:val="0"/>
        <w:autoSpaceDN w:val="0"/>
        <w:adjustRightInd w:val="0"/>
        <w:spacing w:after="0" w:line="240" w:lineRule="auto"/>
        <w:ind w:left="600"/>
        <w:rPr>
          <w:rFonts w:ascii="Arial" w:hAnsi="Arial" w:cs="Arial"/>
          <w:kern w:val="24"/>
        </w:rPr>
      </w:pPr>
    </w:p>
    <w:p w14:paraId="584EE37A" w14:textId="149B9605" w:rsidR="00795F21" w:rsidRDefault="00795F21" w:rsidP="00F33BE1">
      <w:pPr>
        <w:autoSpaceDE w:val="0"/>
        <w:autoSpaceDN w:val="0"/>
        <w:adjustRightInd w:val="0"/>
        <w:spacing w:after="0" w:line="240" w:lineRule="auto"/>
        <w:rPr>
          <w:rFonts w:ascii="Arial" w:hAnsi="Arial" w:cs="Arial"/>
          <w:kern w:val="24"/>
        </w:rPr>
      </w:pPr>
    </w:p>
    <w:p w14:paraId="0814A79E" w14:textId="30FE99AB" w:rsidR="00795F21" w:rsidRDefault="00795F21" w:rsidP="00F33BE1">
      <w:pPr>
        <w:autoSpaceDE w:val="0"/>
        <w:autoSpaceDN w:val="0"/>
        <w:adjustRightInd w:val="0"/>
        <w:spacing w:after="0" w:line="240" w:lineRule="auto"/>
        <w:rPr>
          <w:rFonts w:ascii="Arial" w:hAnsi="Arial" w:cs="Arial"/>
          <w:kern w:val="24"/>
        </w:rPr>
      </w:pPr>
    </w:p>
    <w:p w14:paraId="0EDF59C6" w14:textId="4C91B6F4" w:rsidR="00795F21" w:rsidRDefault="00C43C4B" w:rsidP="00F33BE1">
      <w:pPr>
        <w:autoSpaceDE w:val="0"/>
        <w:autoSpaceDN w:val="0"/>
        <w:adjustRightInd w:val="0"/>
        <w:spacing w:after="0" w:line="240" w:lineRule="auto"/>
        <w:rPr>
          <w:rFonts w:ascii="Arial" w:hAnsi="Arial" w:cs="Arial"/>
          <w:kern w:val="24"/>
        </w:rPr>
      </w:pPr>
      <w:r>
        <w:rPr>
          <w:noProof/>
        </w:rPr>
        <mc:AlternateContent>
          <mc:Choice Requires="wps">
            <w:drawing>
              <wp:anchor distT="0" distB="0" distL="114300" distR="114300" simplePos="0" relativeHeight="251660288" behindDoc="0" locked="0" layoutInCell="1" allowOverlap="1" wp14:anchorId="57813A9F" wp14:editId="6CDC115A">
                <wp:simplePos x="0" y="0"/>
                <wp:positionH relativeFrom="column">
                  <wp:posOffset>1010920</wp:posOffset>
                </wp:positionH>
                <wp:positionV relativeFrom="paragraph">
                  <wp:posOffset>146050</wp:posOffset>
                </wp:positionV>
                <wp:extent cx="3765550" cy="338455"/>
                <wp:effectExtent l="0" t="0" r="0" b="0"/>
                <wp:wrapNone/>
                <wp:docPr id="6" name="TextBox 5">
                  <a:extLst xmlns:a="http://schemas.openxmlformats.org/drawingml/2006/main">
                    <a:ext uri="{FF2B5EF4-FFF2-40B4-BE49-F238E27FC236}">
                      <a16:creationId xmlns:a16="http://schemas.microsoft.com/office/drawing/2014/main" id="{7139EF83-5AA4-22D9-CAC9-0F001F72B547}"/>
                    </a:ext>
                  </a:extLst>
                </wp:docPr>
                <wp:cNvGraphicFramePr/>
                <a:graphic xmlns:a="http://schemas.openxmlformats.org/drawingml/2006/main">
                  <a:graphicData uri="http://schemas.microsoft.com/office/word/2010/wordprocessingShape">
                    <wps:wsp>
                      <wps:cNvSpPr txBox="1"/>
                      <wps:spPr>
                        <a:xfrm>
                          <a:off x="0" y="0"/>
                          <a:ext cx="3765550" cy="338455"/>
                        </a:xfrm>
                        <a:prstGeom prst="rect">
                          <a:avLst/>
                        </a:prstGeom>
                        <a:noFill/>
                      </wps:spPr>
                      <wps:txbx>
                        <w:txbxContent>
                          <w:p w14:paraId="5D7E924B" w14:textId="77777777" w:rsidR="00795F21" w:rsidRPr="00795F21" w:rsidRDefault="00795F21" w:rsidP="00795F21">
                            <w:pPr>
                              <w:jc w:val="center"/>
                              <w:textAlignment w:val="baseline"/>
                              <w:rPr>
                                <w:rFonts w:ascii="Arial" w:hAnsi="Arial"/>
                                <w:color w:val="FF0000"/>
                                <w:kern w:val="24"/>
                                <w14:ligatures w14:val="none"/>
                              </w:rPr>
                            </w:pPr>
                            <w:r w:rsidRPr="00795F21">
                              <w:rPr>
                                <w:rFonts w:ascii="Arial" w:hAnsi="Arial"/>
                                <w:color w:val="FF0000"/>
                                <w:kern w:val="24"/>
                              </w:rPr>
                              <w:t xml:space="preserve">In Scope – Windows, Doors, Insulation </w:t>
                            </w:r>
                          </w:p>
                        </w:txbxContent>
                      </wps:txbx>
                      <wps:bodyPr wrap="none" rtlCol="0">
                        <a:spAutoFit/>
                      </wps:bodyPr>
                    </wps:wsp>
                  </a:graphicData>
                </a:graphic>
              </wp:anchor>
            </w:drawing>
          </mc:Choice>
          <mc:Fallback>
            <w:pict>
              <v:shapetype w14:anchorId="57813A9F" id="_x0000_t202" coordsize="21600,21600" o:spt="202" path="m,l,21600r21600,l21600,xe">
                <v:stroke joinstyle="miter"/>
                <v:path gradientshapeok="t" o:connecttype="rect"/>
              </v:shapetype>
              <v:shape id="TextBox 5" o:spid="_x0000_s1026" type="#_x0000_t202" style="position:absolute;margin-left:79.6pt;margin-top:11.5pt;width:296.5pt;height:26.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pMewEAAOcCAAAOAAAAZHJzL2Uyb0RvYy54bWysUstOwzAQvCPxD5bvNKUlpYqaIB4qFwRI&#10;hQ9wHbuJFHstr2nSv2ftlhbBDXFZ27ve8eyMFzeD6dhWeWzBlvxyNOZMWQl1azclf39bXsw5wyBs&#10;LTqwquQ7hfymOj9b9K5QE2igq5VnBGKx6F3JmxBckWUoG2UEjsApS0UN3ohAR7/Jai96QjddNhmP&#10;Z1kPvnYepEKk7MO+yKuEr7WS4UVrVIF1JSduIUWf4jrGrFqIYuOFa1p5oCH+wMKI1tKjR6gHEQT7&#10;8O0vKNNKDwg6jCSYDLRupUoz0DSX4x/TrBrhVJqFxEF3lAn/D1Y+b1fu1bMw3MFABkZBeocFUjLO&#10;M2hv4kpMGdVJwt1RNjUEJik5vZ7leU4lSbXpdH6V5xEmO3U7j+FRgWFxU3JPtiS1xPYJw/7q15X4&#10;mIVl23Uxf6ISd2FYDwd+a6h3RLsn50pu6Wtx5kN3D8nmiIHu9iMQToKPzfuOAyapmQgenI92fT+n&#10;W6f/WX0CAAD//wMAUEsDBBQABgAIAAAAIQCwtq/a3AAAAAkBAAAPAAAAZHJzL2Rvd25yZXYueG1s&#10;TI/BTsMwEETvSPyDtUjcqFOXlDbEqVCBM6XwAW68xCHxOordNvD1LCe47eyOZt+Um8n34oRjbANp&#10;mM8yEEh1sC01Gt7fnm9WIGIyZE0fCDV8YYRNdXlRmsKGM73iaZ8awSEUC6PBpTQUUsbaoTdxFgYk&#10;vn2E0ZvEcmykHc2Zw30vVZYtpTct8QdnBtw6rLv90WtYZf6l69ZqF/3t9zx328fwNHxqfX01PdyD&#10;SDilPzP84jM6VMx0CEeyUfSs87Viqwa14E5suMsVLw48LBcgq1L+b1D9AAAA//8DAFBLAQItABQA&#10;BgAIAAAAIQC2gziS/gAAAOEBAAATAAAAAAAAAAAAAAAAAAAAAABbQ29udGVudF9UeXBlc10ueG1s&#10;UEsBAi0AFAAGAAgAAAAhADj9If/WAAAAlAEAAAsAAAAAAAAAAAAAAAAALwEAAF9yZWxzLy5yZWxz&#10;UEsBAi0AFAAGAAgAAAAhAF2kqkx7AQAA5wIAAA4AAAAAAAAAAAAAAAAALgIAAGRycy9lMm9Eb2Mu&#10;eG1sUEsBAi0AFAAGAAgAAAAhALC2r9rcAAAACQEAAA8AAAAAAAAAAAAAAAAA1QMAAGRycy9kb3du&#10;cmV2LnhtbFBLBQYAAAAABAAEAPMAAADeBAAAAAA=&#10;" filled="f" stroked="f">
                <v:textbox style="mso-fit-shape-to-text:t">
                  <w:txbxContent>
                    <w:p w14:paraId="5D7E924B" w14:textId="77777777" w:rsidR="00795F21" w:rsidRPr="00795F21" w:rsidRDefault="00795F21" w:rsidP="00795F21">
                      <w:pPr>
                        <w:jc w:val="center"/>
                        <w:textAlignment w:val="baseline"/>
                        <w:rPr>
                          <w:rFonts w:ascii="Arial" w:hAnsi="Arial"/>
                          <w:color w:val="FF0000"/>
                          <w:kern w:val="24"/>
                          <w14:ligatures w14:val="none"/>
                        </w:rPr>
                      </w:pPr>
                      <w:r w:rsidRPr="00795F21">
                        <w:rPr>
                          <w:rFonts w:ascii="Arial" w:hAnsi="Arial"/>
                          <w:color w:val="FF0000"/>
                          <w:kern w:val="24"/>
                        </w:rPr>
                        <w:t xml:space="preserve">In Scope – Windows, Doors, Insulation </w:t>
                      </w:r>
                    </w:p>
                  </w:txbxContent>
                </v:textbox>
              </v:shape>
            </w:pict>
          </mc:Fallback>
        </mc:AlternateContent>
      </w:r>
      <w:r w:rsidR="00795F21">
        <w:rPr>
          <w:noProof/>
        </w:rPr>
        <mc:AlternateContent>
          <mc:Choice Requires="wps">
            <w:drawing>
              <wp:anchor distT="0" distB="0" distL="114300" distR="114300" simplePos="0" relativeHeight="251662336" behindDoc="0" locked="0" layoutInCell="1" allowOverlap="1" wp14:anchorId="38238401" wp14:editId="0C8B9A61">
                <wp:simplePos x="0" y="0"/>
                <wp:positionH relativeFrom="column">
                  <wp:posOffset>609600</wp:posOffset>
                </wp:positionH>
                <wp:positionV relativeFrom="paragraph">
                  <wp:posOffset>1171575</wp:posOffset>
                </wp:positionV>
                <wp:extent cx="4248150" cy="338455"/>
                <wp:effectExtent l="0" t="0" r="0" b="0"/>
                <wp:wrapNone/>
                <wp:docPr id="8" name="TextBox 7">
                  <a:extLst xmlns:a="http://schemas.openxmlformats.org/drawingml/2006/main">
                    <a:ext uri="{FF2B5EF4-FFF2-40B4-BE49-F238E27FC236}">
                      <a16:creationId xmlns:a16="http://schemas.microsoft.com/office/drawing/2014/main" id="{E622D92C-7B40-B4C8-B103-7C6D0E54C4FF}"/>
                    </a:ext>
                  </a:extLst>
                </wp:docPr>
                <wp:cNvGraphicFramePr/>
                <a:graphic xmlns:a="http://schemas.openxmlformats.org/drawingml/2006/main">
                  <a:graphicData uri="http://schemas.microsoft.com/office/word/2010/wordprocessingShape">
                    <wps:wsp>
                      <wps:cNvSpPr txBox="1"/>
                      <wps:spPr>
                        <a:xfrm>
                          <a:off x="0" y="0"/>
                          <a:ext cx="4248150" cy="338455"/>
                        </a:xfrm>
                        <a:prstGeom prst="rect">
                          <a:avLst/>
                        </a:prstGeom>
                        <a:noFill/>
                      </wps:spPr>
                      <wps:txbx>
                        <w:txbxContent>
                          <w:p w14:paraId="227F05CA" w14:textId="77777777" w:rsidR="00795F21" w:rsidRPr="00795F21" w:rsidRDefault="00795F21" w:rsidP="00795F21">
                            <w:pPr>
                              <w:jc w:val="center"/>
                              <w:textAlignment w:val="baseline"/>
                              <w:rPr>
                                <w:rFonts w:ascii="Arial" w:hAnsi="Arial"/>
                                <w:color w:val="FF0000"/>
                                <w:kern w:val="24"/>
                                <w14:ligatures w14:val="none"/>
                              </w:rPr>
                            </w:pPr>
                            <w:r w:rsidRPr="00795F21">
                              <w:rPr>
                                <w:rFonts w:ascii="Arial" w:hAnsi="Arial"/>
                                <w:color w:val="FF0000"/>
                                <w:kern w:val="24"/>
                              </w:rPr>
                              <w:t>Out of Scope – Solar, Wind, and Geothermal</w:t>
                            </w:r>
                          </w:p>
                        </w:txbxContent>
                      </wps:txbx>
                      <wps:bodyPr wrap="none" rtlCol="0">
                        <a:spAutoFit/>
                      </wps:bodyPr>
                    </wps:wsp>
                  </a:graphicData>
                </a:graphic>
              </wp:anchor>
            </w:drawing>
          </mc:Choice>
          <mc:Fallback>
            <w:pict>
              <v:shape w14:anchorId="38238401" id="TextBox 7" o:spid="_x0000_s1027" type="#_x0000_t202" style="position:absolute;margin-left:48pt;margin-top:92.25pt;width:334.5pt;height:26.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hfAEAAO4CAAAOAAAAZHJzL2Uyb0RvYy54bWysUk1PwzAMvSPxH6LcWfeJpmrdBExwQYAE&#10;/IAsTdZITRzFYe3+PU42NgQ3xMVJbOf5+dmLVW9btlMBDbiKjwZDzpSTUBu3rfj72/3VnDOMwtWi&#10;BacqvlfIV8vLi0XnSzWGBtpaBUYgDsvOV7yJ0ZdFgbJRVuAAvHIU1BCsiPQM26IOoiN02xbj4fC6&#10;6CDUPoBUiORdH4J8mfG1VjI+a40qsrbixC1mG7LdJFssF6LcBuEbI480xB9YWGEcFT1BrUUU7COY&#10;X1DWyAAIOg4k2AK0NlLlHqib0fBHN6+N8Cr3QuKgP8mE/wcrn3av/iWw2N9CTwNMgnQeSyRn6qfX&#10;waaTmDKKk4T7k2yqj0ySczqezkczCkmKTSbz6WyWYIrzbx8wPiiwLF0qHmgsWS2xe8R4SP1KScUc&#10;3Ju2Tf4zlXSL/aZnpv5GcwP1nth3NMCKO9owzkJs7yBPO0Ghv/mIBJerJIzDjyM0iZp5HhcgTe37&#10;O2ed13T5CQAA//8DAFBLAwQUAAYACAAAACEA4RmfXN4AAAAKAQAADwAAAGRycy9kb3ducmV2Lnht&#10;bEyPwU7DMBBE70j8g7VI3KjT0KRpiFOhAmeg8AFuvMQh8TqK3Tbw9SwnOO7saOZNtZ3dIE44hc6T&#10;guUiAYHUeNNRq+D97emmABGiJqMHT6jgCwNs68uLSpfGn+kVT/vYCg6hUGoFNsaxlDI0Fp0OCz8i&#10;8e/DT05HPqdWmkmfOdwNMk2SXDrdETdYPeLOYtPvj05Bkbjnvt+kL8GtvpeZ3T34x/FTqeur+f4O&#10;RMQ5/pnhF5/RoWamgz+SCWJQsMl5SmS9WGUg2LDOM1YOCtLbdQGyruT/CfUPAAAA//8DAFBLAQIt&#10;ABQABgAIAAAAIQC2gziS/gAAAOEBAAATAAAAAAAAAAAAAAAAAAAAAABbQ29udGVudF9UeXBlc10u&#10;eG1sUEsBAi0AFAAGAAgAAAAhADj9If/WAAAAlAEAAAsAAAAAAAAAAAAAAAAALwEAAF9yZWxzLy5y&#10;ZWxzUEsBAi0AFAAGAAgAAAAhABaJ8SF8AQAA7gIAAA4AAAAAAAAAAAAAAAAALgIAAGRycy9lMm9E&#10;b2MueG1sUEsBAi0AFAAGAAgAAAAhAOEZn1zeAAAACgEAAA8AAAAAAAAAAAAAAAAA1gMAAGRycy9k&#10;b3ducmV2LnhtbFBLBQYAAAAABAAEAPMAAADhBAAAAAA=&#10;" filled="f" stroked="f">
                <v:textbox style="mso-fit-shape-to-text:t">
                  <w:txbxContent>
                    <w:p w14:paraId="227F05CA" w14:textId="77777777" w:rsidR="00795F21" w:rsidRPr="00795F21" w:rsidRDefault="00795F21" w:rsidP="00795F21">
                      <w:pPr>
                        <w:jc w:val="center"/>
                        <w:textAlignment w:val="baseline"/>
                        <w:rPr>
                          <w:rFonts w:ascii="Arial" w:hAnsi="Arial"/>
                          <w:color w:val="FF0000"/>
                          <w:kern w:val="24"/>
                          <w14:ligatures w14:val="none"/>
                        </w:rPr>
                      </w:pPr>
                      <w:r w:rsidRPr="00795F21">
                        <w:rPr>
                          <w:rFonts w:ascii="Arial" w:hAnsi="Arial"/>
                          <w:color w:val="FF0000"/>
                          <w:kern w:val="24"/>
                        </w:rPr>
                        <w:t>Out of Scope – Solar, Wind, and Geothermal</w:t>
                      </w:r>
                    </w:p>
                  </w:txbxContent>
                </v:textbox>
              </v:shape>
            </w:pict>
          </mc:Fallback>
        </mc:AlternateContent>
      </w:r>
    </w:p>
    <w:p w14:paraId="3D5383F4" w14:textId="55CA4A50" w:rsidR="00795F21" w:rsidRDefault="00795F21" w:rsidP="00F33BE1">
      <w:pPr>
        <w:autoSpaceDE w:val="0"/>
        <w:autoSpaceDN w:val="0"/>
        <w:adjustRightInd w:val="0"/>
        <w:spacing w:after="0" w:line="240" w:lineRule="auto"/>
        <w:rPr>
          <w:rFonts w:ascii="Arial" w:hAnsi="Arial" w:cs="Arial"/>
          <w:kern w:val="24"/>
        </w:rPr>
      </w:pPr>
    </w:p>
    <w:p w14:paraId="5BB32D64" w14:textId="0F324398" w:rsidR="00795F21" w:rsidRDefault="00795F21" w:rsidP="00F33BE1">
      <w:pPr>
        <w:autoSpaceDE w:val="0"/>
        <w:autoSpaceDN w:val="0"/>
        <w:adjustRightInd w:val="0"/>
        <w:spacing w:after="0" w:line="240" w:lineRule="auto"/>
        <w:rPr>
          <w:rFonts w:ascii="Arial" w:hAnsi="Arial" w:cs="Arial"/>
          <w:kern w:val="24"/>
        </w:rPr>
      </w:pPr>
    </w:p>
    <w:p w14:paraId="72A181DB" w14:textId="23E4E1FD" w:rsidR="00795F21" w:rsidRDefault="00C43C4B" w:rsidP="00F33BE1">
      <w:pPr>
        <w:autoSpaceDE w:val="0"/>
        <w:autoSpaceDN w:val="0"/>
        <w:adjustRightInd w:val="0"/>
        <w:spacing w:after="0" w:line="240" w:lineRule="auto"/>
        <w:rPr>
          <w:rFonts w:ascii="Arial" w:hAnsi="Arial" w:cs="Arial"/>
          <w:kern w:val="24"/>
        </w:rPr>
      </w:pPr>
      <w:r>
        <w:rPr>
          <w:noProof/>
        </w:rPr>
        <mc:AlternateContent>
          <mc:Choice Requires="wps">
            <w:drawing>
              <wp:anchor distT="0" distB="0" distL="114300" distR="114300" simplePos="0" relativeHeight="251661312" behindDoc="0" locked="0" layoutInCell="1" allowOverlap="1" wp14:anchorId="4EA9235F" wp14:editId="5D4A9DD3">
                <wp:simplePos x="0" y="0"/>
                <wp:positionH relativeFrom="column">
                  <wp:posOffset>525145</wp:posOffset>
                </wp:positionH>
                <wp:positionV relativeFrom="paragraph">
                  <wp:posOffset>156210</wp:posOffset>
                </wp:positionV>
                <wp:extent cx="5564505" cy="338455"/>
                <wp:effectExtent l="0" t="0" r="0" b="0"/>
                <wp:wrapNone/>
                <wp:docPr id="7" name="TextBox 6">
                  <a:extLst xmlns:a="http://schemas.openxmlformats.org/drawingml/2006/main">
                    <a:ext uri="{FF2B5EF4-FFF2-40B4-BE49-F238E27FC236}">
                      <a16:creationId xmlns:a16="http://schemas.microsoft.com/office/drawing/2014/main" id="{92DE7FDB-3692-DE33-23F2-E20A789260D4}"/>
                    </a:ext>
                  </a:extLst>
                </wp:docPr>
                <wp:cNvGraphicFramePr/>
                <a:graphic xmlns:a="http://schemas.openxmlformats.org/drawingml/2006/main">
                  <a:graphicData uri="http://schemas.microsoft.com/office/word/2010/wordprocessingShape">
                    <wps:wsp>
                      <wps:cNvSpPr txBox="1"/>
                      <wps:spPr>
                        <a:xfrm>
                          <a:off x="0" y="0"/>
                          <a:ext cx="5564505" cy="338455"/>
                        </a:xfrm>
                        <a:prstGeom prst="rect">
                          <a:avLst/>
                        </a:prstGeom>
                        <a:noFill/>
                      </wps:spPr>
                      <wps:txbx>
                        <w:txbxContent>
                          <w:p w14:paraId="5316A49B" w14:textId="77777777" w:rsidR="00795F21" w:rsidRPr="00795F21" w:rsidRDefault="00795F21" w:rsidP="00795F21">
                            <w:pPr>
                              <w:jc w:val="center"/>
                              <w:textAlignment w:val="baseline"/>
                              <w:rPr>
                                <w:rFonts w:ascii="Arial" w:hAnsi="Arial"/>
                                <w:color w:val="FF0000"/>
                                <w:kern w:val="24"/>
                                <w14:ligatures w14:val="none"/>
                              </w:rPr>
                            </w:pPr>
                            <w:r w:rsidRPr="00795F21">
                              <w:rPr>
                                <w:rFonts w:ascii="Arial" w:hAnsi="Arial"/>
                                <w:color w:val="FF0000"/>
                                <w:kern w:val="24"/>
                              </w:rPr>
                              <w:t>In Scope – Heat Pumps, Water Heaters, Energy Audits, etc.</w:t>
                            </w:r>
                          </w:p>
                        </w:txbxContent>
                      </wps:txbx>
                      <wps:bodyPr wrap="none" rtlCol="0">
                        <a:spAutoFit/>
                      </wps:bodyPr>
                    </wps:wsp>
                  </a:graphicData>
                </a:graphic>
              </wp:anchor>
            </w:drawing>
          </mc:Choice>
          <mc:Fallback>
            <w:pict>
              <v:shape w14:anchorId="4EA9235F" id="TextBox 6" o:spid="_x0000_s1028" type="#_x0000_t202" style="position:absolute;margin-left:41.35pt;margin-top:12.3pt;width:438.15pt;height:26.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kZfwEAAO4CAAAOAAAAZHJzL2Uyb0RvYy54bWysUsFOwzAMvSPxD1HurGWjCFXrEDDBBQES&#10;8AFZmqyRmjiKw9r9PU42NgQ3xMVJbOf5+dnz69H2bKMCGnANP5+UnCknoTVu3fD3t/uzK84wCteK&#10;Hpxq+FYhv16cnswHX6spdNC3KjACcVgPvuFdjL4uCpSdsgIn4JWjoIZgRaRnWBdtEAOh276YluVl&#10;MUBofQCpEMm73AX5IuNrrWR81hpVZH3DiVvMNmS7SrZYzEW9DsJ3Ru5piD+wsMI4KnqAWooo2Ecw&#10;v6CskQEQdJxIsAVobaTKPVA35+WPbl474VXuhcRBf5AJ/w9WPm1e/UtgcbyFkQaYBBk81kjO1M+o&#10;g00nMWUUJwm3B9nUGJkkZ1VdXlRlxZmk2Gx2dVFVCaY4/vYB44MCy9Kl4YHGktUSm0eMu9SvlFTM&#10;wb3p++Q/Ukm3OK5GZtqGT79orqDdEvuBBthwRxvGWYj9HeRpJyj0Nx+R4HKVhLH7sYcmUTPP/QKk&#10;qX1/56zjmi4+AQAA//8DAFBLAwQUAAYACAAAACEAVFiIeNwAAAAIAQAADwAAAGRycy9kb3ducmV2&#10;LnhtbEyPQU7DMBBF90jcwRokdtRp1DZNGqdCBdZA4QBuPMRp4nEUu23g9Awruhz9rzfvl9vJ9eKM&#10;Y2g9KZjPEhBItTctNQo+P14e1iBC1GR07wkVfGOAbXV7U+rC+Au943kfG8EQCoVWYGMcCilDbdHp&#10;MPMDEmdffnQ68jk20oz6wnDXyzRJVtLplviD1QPuLNbd/uQUrBP32nV5+hbc4me+tLsn/zwclbq/&#10;mx43ICJO8b8Mf/qsDhU7HfyJTBA9M9KMmwrSxQoE5/ky520HBVmWg6xKeT2g+gUAAP//AwBQSwEC&#10;LQAUAAYACAAAACEAtoM4kv4AAADhAQAAEwAAAAAAAAAAAAAAAAAAAAAAW0NvbnRlbnRfVHlwZXNd&#10;LnhtbFBLAQItABQABgAIAAAAIQA4/SH/1gAAAJQBAAALAAAAAAAAAAAAAAAAAC8BAABfcmVscy8u&#10;cmVsc1BLAQItABQABgAIAAAAIQCb05kZfwEAAO4CAAAOAAAAAAAAAAAAAAAAAC4CAABkcnMvZTJv&#10;RG9jLnhtbFBLAQItABQABgAIAAAAIQBUWIh43AAAAAgBAAAPAAAAAAAAAAAAAAAAANkDAABkcnMv&#10;ZG93bnJldi54bWxQSwUGAAAAAAQABADzAAAA4gQAAAAA&#10;" filled="f" stroked="f">
                <v:textbox style="mso-fit-shape-to-text:t">
                  <w:txbxContent>
                    <w:p w14:paraId="5316A49B" w14:textId="77777777" w:rsidR="00795F21" w:rsidRPr="00795F21" w:rsidRDefault="00795F21" w:rsidP="00795F21">
                      <w:pPr>
                        <w:jc w:val="center"/>
                        <w:textAlignment w:val="baseline"/>
                        <w:rPr>
                          <w:rFonts w:ascii="Arial" w:hAnsi="Arial"/>
                          <w:color w:val="FF0000"/>
                          <w:kern w:val="24"/>
                          <w14:ligatures w14:val="none"/>
                        </w:rPr>
                      </w:pPr>
                      <w:r w:rsidRPr="00795F21">
                        <w:rPr>
                          <w:rFonts w:ascii="Arial" w:hAnsi="Arial"/>
                          <w:color w:val="FF0000"/>
                          <w:kern w:val="24"/>
                        </w:rPr>
                        <w:t>In Scope – Heat Pumps, Water Heaters, Energy Audits, etc.</w:t>
                      </w:r>
                    </w:p>
                  </w:txbxContent>
                </v:textbox>
              </v:shape>
            </w:pict>
          </mc:Fallback>
        </mc:AlternateContent>
      </w:r>
    </w:p>
    <w:p w14:paraId="43F73F8D" w14:textId="07F6D8B9" w:rsidR="00795F21" w:rsidRDefault="00795F21" w:rsidP="00F33BE1">
      <w:pPr>
        <w:autoSpaceDE w:val="0"/>
        <w:autoSpaceDN w:val="0"/>
        <w:adjustRightInd w:val="0"/>
        <w:spacing w:after="0" w:line="240" w:lineRule="auto"/>
        <w:rPr>
          <w:rFonts w:ascii="Arial" w:hAnsi="Arial" w:cs="Arial"/>
          <w:kern w:val="24"/>
        </w:rPr>
      </w:pPr>
    </w:p>
    <w:p w14:paraId="6B15E8EB" w14:textId="605CC53C" w:rsidR="00795F21" w:rsidRDefault="00795F21" w:rsidP="00F33BE1">
      <w:pPr>
        <w:autoSpaceDE w:val="0"/>
        <w:autoSpaceDN w:val="0"/>
        <w:adjustRightInd w:val="0"/>
        <w:spacing w:after="0" w:line="240" w:lineRule="auto"/>
        <w:rPr>
          <w:rFonts w:ascii="Arial" w:hAnsi="Arial" w:cs="Arial"/>
          <w:kern w:val="24"/>
        </w:rPr>
      </w:pPr>
    </w:p>
    <w:p w14:paraId="7BC7C218" w14:textId="782707CA" w:rsidR="00795F21" w:rsidRDefault="00795F21" w:rsidP="00F33BE1">
      <w:pPr>
        <w:autoSpaceDE w:val="0"/>
        <w:autoSpaceDN w:val="0"/>
        <w:adjustRightInd w:val="0"/>
        <w:spacing w:after="0" w:line="240" w:lineRule="auto"/>
        <w:rPr>
          <w:rFonts w:ascii="Arial" w:hAnsi="Arial" w:cs="Arial"/>
          <w:kern w:val="24"/>
        </w:rPr>
      </w:pPr>
    </w:p>
    <w:p w14:paraId="01CCD2BC" w14:textId="77777777" w:rsidR="00795F21" w:rsidRDefault="00795F21" w:rsidP="00F33BE1">
      <w:pPr>
        <w:autoSpaceDE w:val="0"/>
        <w:autoSpaceDN w:val="0"/>
        <w:adjustRightInd w:val="0"/>
        <w:spacing w:after="0" w:line="240" w:lineRule="auto"/>
        <w:rPr>
          <w:rFonts w:ascii="Arial" w:hAnsi="Arial" w:cs="Arial"/>
          <w:kern w:val="24"/>
        </w:rPr>
      </w:pPr>
    </w:p>
    <w:p w14:paraId="59F2775A" w14:textId="77777777" w:rsidR="00795F21" w:rsidRDefault="00795F21" w:rsidP="00F33BE1">
      <w:pPr>
        <w:autoSpaceDE w:val="0"/>
        <w:autoSpaceDN w:val="0"/>
        <w:adjustRightInd w:val="0"/>
        <w:spacing w:after="0" w:line="240" w:lineRule="auto"/>
        <w:rPr>
          <w:rFonts w:ascii="Arial" w:hAnsi="Arial" w:cs="Arial"/>
          <w:kern w:val="24"/>
        </w:rPr>
      </w:pPr>
    </w:p>
    <w:p w14:paraId="48157668" w14:textId="77777777" w:rsidR="00795F21" w:rsidRDefault="00795F21" w:rsidP="00F33BE1">
      <w:pPr>
        <w:autoSpaceDE w:val="0"/>
        <w:autoSpaceDN w:val="0"/>
        <w:adjustRightInd w:val="0"/>
        <w:spacing w:after="0" w:line="240" w:lineRule="auto"/>
        <w:rPr>
          <w:rFonts w:ascii="Arial" w:hAnsi="Arial" w:cs="Arial"/>
          <w:kern w:val="24"/>
        </w:rPr>
      </w:pPr>
    </w:p>
    <w:p w14:paraId="4140F58B" w14:textId="77777777" w:rsidR="00795F21" w:rsidRPr="00795F21" w:rsidRDefault="00795F21" w:rsidP="00C65B00">
      <w:pPr>
        <w:pStyle w:val="ListParagraph"/>
        <w:numPr>
          <w:ilvl w:val="0"/>
          <w:numId w:val="10"/>
        </w:numPr>
        <w:autoSpaceDE w:val="0"/>
        <w:autoSpaceDN w:val="0"/>
        <w:adjustRightInd w:val="0"/>
        <w:spacing w:after="0" w:line="240" w:lineRule="auto"/>
        <w:rPr>
          <w:rFonts w:ascii="Arial" w:hAnsi="Arial" w:cs="Arial"/>
          <w:kern w:val="24"/>
        </w:rPr>
      </w:pPr>
      <w:r w:rsidRPr="00795F21">
        <w:rPr>
          <w:rFonts w:ascii="Arial" w:hAnsi="Arial" w:cs="Arial"/>
          <w:b/>
          <w:bCs/>
          <w:kern w:val="24"/>
        </w:rPr>
        <w:t xml:space="preserve">New for 2024 </w:t>
      </w:r>
      <w:r w:rsidRPr="00795F21">
        <w:rPr>
          <w:rFonts w:ascii="Arial" w:hAnsi="Arial" w:cs="Arial"/>
          <w:kern w:val="24"/>
        </w:rPr>
        <w:t>– Home Energy Audits – In addition to the requirements that applied in 2023, three new requirements apply to the Audit for 2024:</w:t>
      </w:r>
    </w:p>
    <w:p w14:paraId="7418B254" w14:textId="612C2693" w:rsidR="00795F21" w:rsidRPr="00795F21" w:rsidRDefault="00795F21" w:rsidP="00C65B00">
      <w:pPr>
        <w:pStyle w:val="ListParagraph"/>
        <w:numPr>
          <w:ilvl w:val="0"/>
          <w:numId w:val="12"/>
        </w:numPr>
        <w:autoSpaceDE w:val="0"/>
        <w:autoSpaceDN w:val="0"/>
        <w:adjustRightInd w:val="0"/>
        <w:spacing w:after="0" w:line="240" w:lineRule="auto"/>
        <w:rPr>
          <w:rFonts w:ascii="Arial" w:hAnsi="Arial" w:cs="Arial"/>
          <w:kern w:val="24"/>
        </w:rPr>
      </w:pPr>
      <w:r w:rsidRPr="00795F21">
        <w:rPr>
          <w:rFonts w:ascii="Arial" w:hAnsi="Arial" w:cs="Arial"/>
          <w:kern w:val="24"/>
        </w:rPr>
        <w:t>The inspection was conducted either by a Qualified Home Energy Auditor or under the supervision of a Qualified Home Energy Auditor.</w:t>
      </w:r>
    </w:p>
    <w:p w14:paraId="170CE2F8" w14:textId="6A198DA7" w:rsidR="00F33BE1" w:rsidRPr="00795F21" w:rsidRDefault="00F33BE1" w:rsidP="00C65B00">
      <w:pPr>
        <w:pStyle w:val="ListParagraph"/>
        <w:numPr>
          <w:ilvl w:val="0"/>
          <w:numId w:val="12"/>
        </w:numPr>
        <w:autoSpaceDE w:val="0"/>
        <w:autoSpaceDN w:val="0"/>
        <w:adjustRightInd w:val="0"/>
        <w:spacing w:after="0" w:line="240" w:lineRule="auto"/>
        <w:rPr>
          <w:rFonts w:ascii="Arial" w:hAnsi="Arial" w:cs="Arial"/>
          <w:kern w:val="24"/>
        </w:rPr>
      </w:pPr>
      <w:r w:rsidRPr="00795F21">
        <w:rPr>
          <w:rFonts w:ascii="Arial" w:hAnsi="Arial" w:cs="Arial"/>
          <w:kern w:val="24"/>
        </w:rPr>
        <w:t>The report must be written and signed by a Qualified Home Energy Auditor.  It must include the Qualified Home Energy Auditor’s name and relevant EIN.  There must be an attestation that the Qualified Home Energy Auditor is certified by a Qualified Certification Program and provide the name of such program.</w:t>
      </w:r>
    </w:p>
    <w:p w14:paraId="52E18D75" w14:textId="32F572E3" w:rsidR="00F33BE1" w:rsidRPr="00795F21" w:rsidRDefault="00F33BE1" w:rsidP="00C65B00">
      <w:pPr>
        <w:pStyle w:val="ListParagraph"/>
        <w:numPr>
          <w:ilvl w:val="0"/>
          <w:numId w:val="12"/>
        </w:numPr>
        <w:autoSpaceDE w:val="0"/>
        <w:autoSpaceDN w:val="0"/>
        <w:adjustRightInd w:val="0"/>
        <w:spacing w:after="0" w:line="240" w:lineRule="auto"/>
        <w:rPr>
          <w:rFonts w:ascii="Arial" w:hAnsi="Arial" w:cs="Arial"/>
          <w:kern w:val="24"/>
        </w:rPr>
      </w:pPr>
      <w:r w:rsidRPr="00795F21">
        <w:rPr>
          <w:rFonts w:ascii="Arial" w:hAnsi="Arial" w:cs="Arial"/>
          <w:kern w:val="24"/>
        </w:rPr>
        <w:lastRenderedPageBreak/>
        <w:t>The audit must be consistent with the most recent DOE-led and industry-validated Jobs Task Analysis.</w:t>
      </w:r>
    </w:p>
    <w:p w14:paraId="31FCABFA" w14:textId="71F5E271" w:rsidR="00F33BE1" w:rsidRDefault="00F33BE1" w:rsidP="00F33BE1">
      <w:pPr>
        <w:autoSpaceDE w:val="0"/>
        <w:autoSpaceDN w:val="0"/>
        <w:adjustRightInd w:val="0"/>
        <w:spacing w:after="0" w:line="240" w:lineRule="auto"/>
        <w:ind w:left="720"/>
        <w:rPr>
          <w:rFonts w:ascii="Arial" w:hAnsi="Arial" w:cs="Arial"/>
          <w:kern w:val="24"/>
        </w:rPr>
      </w:pPr>
      <w:r w:rsidRPr="00F33BE1">
        <w:rPr>
          <w:rFonts w:ascii="Arial" w:hAnsi="Arial" w:cs="Arial"/>
          <w:kern w:val="24"/>
        </w:rPr>
        <w:t>Basically, I think you need to see the Audit report and make sure it looks legitimate.  I personally will not be too concerned about making sure that it satisfies all the requirements, particularly the third one above.</w:t>
      </w:r>
    </w:p>
    <w:p w14:paraId="0F107249" w14:textId="77777777" w:rsidR="00EF04C9" w:rsidRDefault="00EF04C9" w:rsidP="00EF04C9">
      <w:pPr>
        <w:pStyle w:val="ListParagraph"/>
        <w:autoSpaceDE w:val="0"/>
        <w:autoSpaceDN w:val="0"/>
        <w:adjustRightInd w:val="0"/>
        <w:spacing w:after="0" w:line="240" w:lineRule="auto"/>
        <w:rPr>
          <w:rFonts w:ascii="Arial" w:hAnsi="Arial" w:cs="Arial"/>
          <w:kern w:val="24"/>
        </w:rPr>
      </w:pPr>
    </w:p>
    <w:p w14:paraId="539250B2" w14:textId="75D11484" w:rsidR="00F33BE1" w:rsidRPr="00795F21" w:rsidRDefault="00F6616D" w:rsidP="00C65B00">
      <w:pPr>
        <w:pStyle w:val="ListParagraph"/>
        <w:numPr>
          <w:ilvl w:val="0"/>
          <w:numId w:val="13"/>
        </w:numPr>
        <w:autoSpaceDE w:val="0"/>
        <w:autoSpaceDN w:val="0"/>
        <w:adjustRightInd w:val="0"/>
        <w:spacing w:after="0" w:line="240" w:lineRule="auto"/>
        <w:rPr>
          <w:rFonts w:ascii="Arial" w:hAnsi="Arial" w:cs="Arial"/>
          <w:kern w:val="24"/>
        </w:rPr>
      </w:pPr>
      <w:r w:rsidRPr="00F6616D">
        <w:rPr>
          <w:rFonts w:ascii="Arial" w:hAnsi="Arial" w:cs="Arial"/>
          <w:b/>
          <w:bCs/>
          <w:kern w:val="24"/>
        </w:rPr>
        <w:t>Qualification Issues</w:t>
      </w:r>
      <w:r>
        <w:rPr>
          <w:rFonts w:ascii="Arial" w:hAnsi="Arial" w:cs="Arial"/>
          <w:kern w:val="24"/>
        </w:rPr>
        <w:t xml:space="preserve"> - </w:t>
      </w:r>
      <w:r w:rsidR="00F33BE1" w:rsidRPr="00795F21">
        <w:rPr>
          <w:rFonts w:ascii="Arial" w:hAnsi="Arial" w:cs="Arial"/>
          <w:kern w:val="24"/>
        </w:rPr>
        <w:t>The biggest issue with Energy Credits last year was determining whether the improvement qualified for the credit.</w:t>
      </w:r>
    </w:p>
    <w:p w14:paraId="2F2E9156" w14:textId="77777777" w:rsidR="00F33BE1" w:rsidRPr="00795F21" w:rsidRDefault="00F33BE1" w:rsidP="00C65B00">
      <w:pPr>
        <w:pStyle w:val="ListParagraph"/>
        <w:numPr>
          <w:ilvl w:val="1"/>
          <w:numId w:val="13"/>
        </w:numPr>
        <w:autoSpaceDE w:val="0"/>
        <w:autoSpaceDN w:val="0"/>
        <w:adjustRightInd w:val="0"/>
        <w:spacing w:after="0" w:line="240" w:lineRule="auto"/>
        <w:rPr>
          <w:rFonts w:ascii="Arial" w:hAnsi="Arial" w:cs="Arial"/>
          <w:kern w:val="24"/>
        </w:rPr>
      </w:pPr>
      <w:r w:rsidRPr="00795F21">
        <w:rPr>
          <w:rFonts w:ascii="Arial" w:hAnsi="Arial" w:cs="Arial"/>
          <w:kern w:val="24"/>
        </w:rPr>
        <w:t>The best source for this information is under the Tax Credit eligibility section of the Energy Star website (</w:t>
      </w:r>
      <w:r w:rsidRPr="00795F21">
        <w:rPr>
          <w:rFonts w:ascii="Arial" w:hAnsi="Arial" w:cs="Arial"/>
          <w:kern w:val="24"/>
          <w:u w:val="single"/>
        </w:rPr>
        <w:t>www.energystar.gov</w:t>
      </w:r>
      <w:r w:rsidRPr="00795F21">
        <w:rPr>
          <w:rFonts w:ascii="Arial" w:hAnsi="Arial" w:cs="Arial"/>
          <w:kern w:val="24"/>
        </w:rPr>
        <w:t>).</w:t>
      </w:r>
    </w:p>
    <w:p w14:paraId="288A4D76" w14:textId="0C8FFF86" w:rsidR="00F33BE1" w:rsidRPr="00795F21" w:rsidRDefault="00F33BE1" w:rsidP="00C65B00">
      <w:pPr>
        <w:pStyle w:val="ListParagraph"/>
        <w:numPr>
          <w:ilvl w:val="1"/>
          <w:numId w:val="13"/>
        </w:numPr>
        <w:autoSpaceDE w:val="0"/>
        <w:autoSpaceDN w:val="0"/>
        <w:adjustRightInd w:val="0"/>
        <w:spacing w:after="0" w:line="240" w:lineRule="auto"/>
        <w:rPr>
          <w:rFonts w:ascii="Arial" w:hAnsi="Arial" w:cs="Arial"/>
          <w:kern w:val="24"/>
        </w:rPr>
      </w:pPr>
      <w:r w:rsidRPr="00795F21">
        <w:rPr>
          <w:rFonts w:ascii="Arial" w:hAnsi="Arial" w:cs="Arial"/>
          <w:kern w:val="24"/>
        </w:rPr>
        <w:t xml:space="preserve">Manufacturers’ websites </w:t>
      </w:r>
      <w:r w:rsidR="00660981">
        <w:rPr>
          <w:rFonts w:ascii="Arial" w:hAnsi="Arial" w:cs="Arial"/>
          <w:kern w:val="24"/>
        </w:rPr>
        <w:t>can</w:t>
      </w:r>
      <w:r w:rsidRPr="00795F21">
        <w:rPr>
          <w:rFonts w:ascii="Arial" w:hAnsi="Arial" w:cs="Arial"/>
          <w:kern w:val="24"/>
        </w:rPr>
        <w:t xml:space="preserve"> also</w:t>
      </w:r>
      <w:r w:rsidR="00660981">
        <w:rPr>
          <w:rFonts w:ascii="Arial" w:hAnsi="Arial" w:cs="Arial"/>
          <w:kern w:val="24"/>
        </w:rPr>
        <w:t xml:space="preserve"> be</w:t>
      </w:r>
      <w:r w:rsidRPr="00795F21">
        <w:rPr>
          <w:rFonts w:ascii="Arial" w:hAnsi="Arial" w:cs="Arial"/>
          <w:kern w:val="24"/>
        </w:rPr>
        <w:t xml:space="preserve"> helpful.  </w:t>
      </w:r>
    </w:p>
    <w:p w14:paraId="5C6C5621" w14:textId="77777777" w:rsidR="00F33BE1" w:rsidRPr="00795F21" w:rsidRDefault="00F33BE1" w:rsidP="00C65B00">
      <w:pPr>
        <w:pStyle w:val="ListParagraph"/>
        <w:numPr>
          <w:ilvl w:val="0"/>
          <w:numId w:val="13"/>
        </w:numPr>
        <w:autoSpaceDE w:val="0"/>
        <w:autoSpaceDN w:val="0"/>
        <w:adjustRightInd w:val="0"/>
        <w:spacing w:after="0" w:line="240" w:lineRule="auto"/>
        <w:rPr>
          <w:rFonts w:ascii="Arial" w:hAnsi="Arial" w:cs="Arial"/>
          <w:kern w:val="24"/>
        </w:rPr>
      </w:pPr>
      <w:r w:rsidRPr="00795F21">
        <w:rPr>
          <w:rFonts w:ascii="Arial" w:hAnsi="Arial" w:cs="Arial"/>
          <w:kern w:val="24"/>
        </w:rPr>
        <w:t>The following is a summary of the qualifying requirements for the primary improvements that qualify for the credit:</w:t>
      </w:r>
    </w:p>
    <w:p w14:paraId="4331088E" w14:textId="77777777" w:rsidR="00F33BE1" w:rsidRPr="00795F21" w:rsidRDefault="00F33BE1" w:rsidP="00C65B00">
      <w:pPr>
        <w:pStyle w:val="ListParagraph"/>
        <w:numPr>
          <w:ilvl w:val="0"/>
          <w:numId w:val="14"/>
        </w:numPr>
        <w:autoSpaceDE w:val="0"/>
        <w:autoSpaceDN w:val="0"/>
        <w:adjustRightInd w:val="0"/>
        <w:spacing w:after="0" w:line="240" w:lineRule="auto"/>
        <w:ind w:left="1080"/>
        <w:rPr>
          <w:rFonts w:ascii="Arial" w:hAnsi="Arial" w:cs="Arial"/>
          <w:kern w:val="24"/>
        </w:rPr>
      </w:pPr>
      <w:r w:rsidRPr="00795F21">
        <w:rPr>
          <w:rFonts w:ascii="Arial" w:hAnsi="Arial" w:cs="Arial"/>
          <w:kern w:val="24"/>
        </w:rPr>
        <w:t>Heat Pumps – Ducted must be Energy Star certified (for split systems which is the predominant type, this requires HSPF2 ≥7.8; SEER2 ≥15.2; and EER2 ≥11.7).</w:t>
      </w:r>
    </w:p>
    <w:p w14:paraId="477AB94B" w14:textId="77777777" w:rsidR="00F33BE1" w:rsidRPr="00795F21" w:rsidRDefault="00F33BE1" w:rsidP="00C65B00">
      <w:pPr>
        <w:pStyle w:val="ListParagraph"/>
        <w:numPr>
          <w:ilvl w:val="0"/>
          <w:numId w:val="14"/>
        </w:numPr>
        <w:autoSpaceDE w:val="0"/>
        <w:autoSpaceDN w:val="0"/>
        <w:adjustRightInd w:val="0"/>
        <w:spacing w:after="0" w:line="240" w:lineRule="auto"/>
        <w:ind w:left="1080"/>
        <w:rPr>
          <w:rFonts w:ascii="Arial" w:hAnsi="Arial" w:cs="Arial"/>
          <w:kern w:val="24"/>
        </w:rPr>
      </w:pPr>
      <w:r w:rsidRPr="00795F21">
        <w:rPr>
          <w:rFonts w:ascii="Arial" w:hAnsi="Arial" w:cs="Arial"/>
          <w:kern w:val="24"/>
        </w:rPr>
        <w:t xml:space="preserve">Central AC – split system (the predominant type) must be Energy Star certified </w:t>
      </w:r>
      <w:r w:rsidRPr="00795F21">
        <w:rPr>
          <w:rFonts w:ascii="Arial" w:hAnsi="Arial" w:cs="Arial"/>
          <w:kern w:val="24"/>
          <w:u w:val="single"/>
        </w:rPr>
        <w:t>and</w:t>
      </w:r>
      <w:r w:rsidRPr="00795F21">
        <w:rPr>
          <w:rFonts w:ascii="Arial" w:hAnsi="Arial" w:cs="Arial"/>
          <w:kern w:val="24"/>
        </w:rPr>
        <w:t xml:space="preserve"> have a SEER2 rating ≥16.</w:t>
      </w:r>
    </w:p>
    <w:p w14:paraId="4A235394" w14:textId="77777777" w:rsidR="00F33BE1" w:rsidRPr="00795F21" w:rsidRDefault="00F33BE1" w:rsidP="00C65B00">
      <w:pPr>
        <w:pStyle w:val="ListParagraph"/>
        <w:numPr>
          <w:ilvl w:val="0"/>
          <w:numId w:val="14"/>
        </w:numPr>
        <w:autoSpaceDE w:val="0"/>
        <w:autoSpaceDN w:val="0"/>
        <w:adjustRightInd w:val="0"/>
        <w:spacing w:after="0" w:line="240" w:lineRule="auto"/>
        <w:ind w:left="1080"/>
        <w:rPr>
          <w:rFonts w:ascii="Arial" w:hAnsi="Arial" w:cs="Arial"/>
          <w:kern w:val="24"/>
        </w:rPr>
      </w:pPr>
      <w:r w:rsidRPr="00795F21">
        <w:rPr>
          <w:rFonts w:ascii="Arial" w:hAnsi="Arial" w:cs="Arial"/>
          <w:kern w:val="24"/>
        </w:rPr>
        <w:t>Gas Furnace – Energy Star certified with an AFUE rating of ≥97%.</w:t>
      </w:r>
    </w:p>
    <w:p w14:paraId="484A2CBB" w14:textId="77777777" w:rsidR="00F33BE1" w:rsidRPr="00795F21" w:rsidRDefault="00F33BE1" w:rsidP="00C65B00">
      <w:pPr>
        <w:pStyle w:val="ListParagraph"/>
        <w:numPr>
          <w:ilvl w:val="0"/>
          <w:numId w:val="14"/>
        </w:numPr>
        <w:autoSpaceDE w:val="0"/>
        <w:autoSpaceDN w:val="0"/>
        <w:adjustRightInd w:val="0"/>
        <w:spacing w:after="0" w:line="240" w:lineRule="auto"/>
        <w:ind w:left="1080"/>
        <w:rPr>
          <w:rFonts w:ascii="Arial" w:hAnsi="Arial" w:cs="Arial"/>
          <w:kern w:val="24"/>
        </w:rPr>
      </w:pPr>
      <w:r w:rsidRPr="00795F21">
        <w:rPr>
          <w:rFonts w:ascii="Arial" w:hAnsi="Arial" w:cs="Arial"/>
          <w:kern w:val="24"/>
        </w:rPr>
        <w:t xml:space="preserve">Electric Water Heaters – Remember that the only electric water heater that qualifies is a heat pump water heater and it must be Energy Star certified.  </w:t>
      </w:r>
    </w:p>
    <w:p w14:paraId="0F566790" w14:textId="77777777" w:rsidR="00F33BE1" w:rsidRPr="00795F21" w:rsidRDefault="00F33BE1" w:rsidP="00C65B00">
      <w:pPr>
        <w:pStyle w:val="ListParagraph"/>
        <w:numPr>
          <w:ilvl w:val="0"/>
          <w:numId w:val="14"/>
        </w:numPr>
        <w:autoSpaceDE w:val="0"/>
        <w:autoSpaceDN w:val="0"/>
        <w:adjustRightInd w:val="0"/>
        <w:spacing w:after="0" w:line="240" w:lineRule="auto"/>
        <w:ind w:left="1080"/>
        <w:rPr>
          <w:rFonts w:ascii="Arial" w:hAnsi="Arial" w:cs="Arial"/>
          <w:kern w:val="24"/>
        </w:rPr>
      </w:pPr>
      <w:r w:rsidRPr="00795F21">
        <w:rPr>
          <w:rFonts w:ascii="Arial" w:hAnsi="Arial" w:cs="Arial"/>
          <w:kern w:val="24"/>
        </w:rPr>
        <w:t>Gas Water Heaters – Must be Energy Star certified and meet the following additional requirements:</w:t>
      </w:r>
    </w:p>
    <w:p w14:paraId="00CFB005" w14:textId="77777777" w:rsidR="00F33BE1" w:rsidRPr="00795F21" w:rsidRDefault="00F33BE1" w:rsidP="00C65B00">
      <w:pPr>
        <w:pStyle w:val="ListParagraph"/>
        <w:numPr>
          <w:ilvl w:val="1"/>
          <w:numId w:val="15"/>
        </w:numPr>
        <w:autoSpaceDE w:val="0"/>
        <w:autoSpaceDN w:val="0"/>
        <w:adjustRightInd w:val="0"/>
        <w:spacing w:after="0" w:line="240" w:lineRule="auto"/>
        <w:rPr>
          <w:rFonts w:ascii="Arial" w:hAnsi="Arial" w:cs="Arial"/>
          <w:kern w:val="24"/>
        </w:rPr>
      </w:pPr>
      <w:r w:rsidRPr="00795F21">
        <w:rPr>
          <w:rFonts w:ascii="Arial" w:hAnsi="Arial" w:cs="Arial"/>
          <w:kern w:val="24"/>
        </w:rPr>
        <w:t>For tank water heaters less than 55 gallons, have a UEF of ≥0.81.</w:t>
      </w:r>
    </w:p>
    <w:p w14:paraId="3AA065D7" w14:textId="77777777" w:rsidR="00F33BE1" w:rsidRPr="00795F21" w:rsidRDefault="00F33BE1" w:rsidP="00C65B00">
      <w:pPr>
        <w:pStyle w:val="ListParagraph"/>
        <w:numPr>
          <w:ilvl w:val="1"/>
          <w:numId w:val="15"/>
        </w:numPr>
        <w:autoSpaceDE w:val="0"/>
        <w:autoSpaceDN w:val="0"/>
        <w:adjustRightInd w:val="0"/>
        <w:spacing w:after="0" w:line="240" w:lineRule="auto"/>
        <w:rPr>
          <w:rFonts w:ascii="Arial" w:hAnsi="Arial" w:cs="Arial"/>
          <w:kern w:val="24"/>
        </w:rPr>
      </w:pPr>
      <w:r w:rsidRPr="00795F21">
        <w:rPr>
          <w:rFonts w:ascii="Arial" w:hAnsi="Arial" w:cs="Arial"/>
          <w:kern w:val="24"/>
        </w:rPr>
        <w:t>For tank water heaters ≥55 gallons, have a UEF of ≥0.86.</w:t>
      </w:r>
    </w:p>
    <w:p w14:paraId="366FC186" w14:textId="77777777" w:rsidR="00F33BE1" w:rsidRPr="00795F21" w:rsidRDefault="00F33BE1" w:rsidP="00C65B00">
      <w:pPr>
        <w:pStyle w:val="ListParagraph"/>
        <w:numPr>
          <w:ilvl w:val="1"/>
          <w:numId w:val="15"/>
        </w:numPr>
        <w:autoSpaceDE w:val="0"/>
        <w:autoSpaceDN w:val="0"/>
        <w:adjustRightInd w:val="0"/>
        <w:spacing w:after="0" w:line="240" w:lineRule="auto"/>
        <w:rPr>
          <w:rFonts w:ascii="Arial" w:hAnsi="Arial" w:cs="Arial"/>
          <w:kern w:val="24"/>
        </w:rPr>
      </w:pPr>
      <w:r w:rsidRPr="00795F21">
        <w:rPr>
          <w:rFonts w:ascii="Arial" w:hAnsi="Arial" w:cs="Arial"/>
          <w:kern w:val="24"/>
        </w:rPr>
        <w:t>For tankless, have a UEF of ≥0.95.</w:t>
      </w:r>
    </w:p>
    <w:p w14:paraId="658A6FD2" w14:textId="77777777" w:rsidR="00F33BE1" w:rsidRPr="00795F21" w:rsidRDefault="00F33BE1" w:rsidP="00C65B00">
      <w:pPr>
        <w:pStyle w:val="ListParagraph"/>
        <w:numPr>
          <w:ilvl w:val="0"/>
          <w:numId w:val="14"/>
        </w:numPr>
        <w:autoSpaceDE w:val="0"/>
        <w:autoSpaceDN w:val="0"/>
        <w:adjustRightInd w:val="0"/>
        <w:spacing w:after="0" w:line="240" w:lineRule="auto"/>
        <w:ind w:left="1080"/>
        <w:rPr>
          <w:rFonts w:ascii="Arial" w:hAnsi="Arial" w:cs="Arial"/>
          <w:kern w:val="24"/>
        </w:rPr>
      </w:pPr>
      <w:r w:rsidRPr="00795F21">
        <w:rPr>
          <w:rFonts w:ascii="Arial" w:hAnsi="Arial" w:cs="Arial"/>
          <w:kern w:val="24"/>
        </w:rPr>
        <w:t>Windows and Skylights – Must be Energy Star “Most Efficient”.  The “Most Efficient” requirements for qualifying windows and skylights have tightened for 2024.</w:t>
      </w:r>
    </w:p>
    <w:p w14:paraId="0AF0A728" w14:textId="750F8B04" w:rsidR="00F33BE1" w:rsidRPr="00795F21" w:rsidRDefault="00F33BE1" w:rsidP="00C65B00">
      <w:pPr>
        <w:pStyle w:val="ListParagraph"/>
        <w:numPr>
          <w:ilvl w:val="1"/>
          <w:numId w:val="16"/>
        </w:numPr>
        <w:autoSpaceDE w:val="0"/>
        <w:autoSpaceDN w:val="0"/>
        <w:adjustRightInd w:val="0"/>
        <w:spacing w:after="0" w:line="240" w:lineRule="auto"/>
        <w:rPr>
          <w:rFonts w:ascii="Arial" w:hAnsi="Arial" w:cs="Arial"/>
          <w:kern w:val="24"/>
        </w:rPr>
      </w:pPr>
      <w:r w:rsidRPr="00795F21">
        <w:rPr>
          <w:rFonts w:ascii="Arial" w:hAnsi="Arial" w:cs="Arial"/>
          <w:kern w:val="24"/>
        </w:rPr>
        <w:t xml:space="preserve">For </w:t>
      </w:r>
      <w:r w:rsidR="000F2291">
        <w:rPr>
          <w:rFonts w:ascii="Arial" w:hAnsi="Arial" w:cs="Arial"/>
          <w:kern w:val="24"/>
        </w:rPr>
        <w:t xml:space="preserve">SC and </w:t>
      </w:r>
      <w:r w:rsidRPr="00795F21">
        <w:rPr>
          <w:rFonts w:ascii="Arial" w:hAnsi="Arial" w:cs="Arial"/>
          <w:kern w:val="24"/>
        </w:rPr>
        <w:t>all of NC other than the western mountain area, windows must have a U-Factor of ≤0.28 and an SHGC of ≤0.23.</w:t>
      </w:r>
    </w:p>
    <w:p w14:paraId="60D21C9A" w14:textId="034E216F" w:rsidR="00F33BE1" w:rsidRPr="00795F21" w:rsidRDefault="00F33BE1" w:rsidP="00C65B00">
      <w:pPr>
        <w:pStyle w:val="ListParagraph"/>
        <w:numPr>
          <w:ilvl w:val="1"/>
          <w:numId w:val="16"/>
        </w:numPr>
        <w:autoSpaceDE w:val="0"/>
        <w:autoSpaceDN w:val="0"/>
        <w:adjustRightInd w:val="0"/>
        <w:spacing w:after="0" w:line="240" w:lineRule="auto"/>
        <w:rPr>
          <w:rFonts w:ascii="Arial" w:hAnsi="Arial" w:cs="Arial"/>
          <w:kern w:val="24"/>
        </w:rPr>
      </w:pPr>
      <w:r w:rsidRPr="00795F21">
        <w:rPr>
          <w:rFonts w:ascii="Arial" w:hAnsi="Arial" w:cs="Arial"/>
          <w:kern w:val="24"/>
        </w:rPr>
        <w:t>For the mountains of NC, windows must have a U-Factor of ≤0.25 and an SHGC of ≤0.40.</w:t>
      </w:r>
    </w:p>
    <w:p w14:paraId="77A01F07" w14:textId="572B6116" w:rsidR="00F33BE1" w:rsidRPr="00795F21" w:rsidRDefault="00F33BE1" w:rsidP="00C65B00">
      <w:pPr>
        <w:pStyle w:val="ListParagraph"/>
        <w:numPr>
          <w:ilvl w:val="1"/>
          <w:numId w:val="16"/>
        </w:numPr>
        <w:autoSpaceDE w:val="0"/>
        <w:autoSpaceDN w:val="0"/>
        <w:adjustRightInd w:val="0"/>
        <w:spacing w:after="0" w:line="240" w:lineRule="auto"/>
        <w:rPr>
          <w:rFonts w:ascii="Arial" w:hAnsi="Arial" w:cs="Arial"/>
          <w:kern w:val="24"/>
        </w:rPr>
      </w:pPr>
      <w:r w:rsidRPr="00795F21">
        <w:rPr>
          <w:rFonts w:ascii="Arial" w:hAnsi="Arial" w:cs="Arial"/>
          <w:kern w:val="24"/>
        </w:rPr>
        <w:t>For skylights, they must have a U-Factor of ≤0.50 and an SHGC of ≤0.25.</w:t>
      </w:r>
    </w:p>
    <w:p w14:paraId="7A041E9F" w14:textId="77777777" w:rsidR="00F33BE1" w:rsidRPr="00795F21" w:rsidRDefault="00F33BE1" w:rsidP="00C65B00">
      <w:pPr>
        <w:pStyle w:val="ListParagraph"/>
        <w:numPr>
          <w:ilvl w:val="0"/>
          <w:numId w:val="14"/>
        </w:numPr>
        <w:autoSpaceDE w:val="0"/>
        <w:autoSpaceDN w:val="0"/>
        <w:adjustRightInd w:val="0"/>
        <w:spacing w:after="0" w:line="240" w:lineRule="auto"/>
        <w:ind w:left="1080"/>
        <w:rPr>
          <w:rFonts w:ascii="Arial" w:hAnsi="Arial" w:cs="Arial"/>
          <w:kern w:val="24"/>
        </w:rPr>
      </w:pPr>
      <w:r w:rsidRPr="00795F21">
        <w:rPr>
          <w:rFonts w:ascii="Arial" w:hAnsi="Arial" w:cs="Arial"/>
          <w:kern w:val="24"/>
        </w:rPr>
        <w:t>Exterior Doors – Depends on the amount of glass in the door:</w:t>
      </w:r>
    </w:p>
    <w:p w14:paraId="0B17BB8B" w14:textId="719013FB" w:rsidR="00F33BE1" w:rsidRPr="00795F21" w:rsidRDefault="00F33BE1" w:rsidP="00C65B00">
      <w:pPr>
        <w:pStyle w:val="ListParagraph"/>
        <w:numPr>
          <w:ilvl w:val="0"/>
          <w:numId w:val="17"/>
        </w:numPr>
        <w:autoSpaceDE w:val="0"/>
        <w:autoSpaceDN w:val="0"/>
        <w:adjustRightInd w:val="0"/>
        <w:spacing w:after="0" w:line="240" w:lineRule="auto"/>
        <w:rPr>
          <w:rFonts w:ascii="Arial" w:hAnsi="Arial" w:cs="Arial"/>
          <w:kern w:val="24"/>
        </w:rPr>
      </w:pPr>
      <w:r w:rsidRPr="00795F21">
        <w:rPr>
          <w:rFonts w:ascii="Arial" w:hAnsi="Arial" w:cs="Arial"/>
          <w:kern w:val="24"/>
        </w:rPr>
        <w:t>No glass, must have a U-Factor of ≤0.17.</w:t>
      </w:r>
    </w:p>
    <w:p w14:paraId="288267B0" w14:textId="64CD2C30" w:rsidR="00F33BE1" w:rsidRPr="00795F21" w:rsidRDefault="00F33BE1" w:rsidP="00C65B00">
      <w:pPr>
        <w:pStyle w:val="ListParagraph"/>
        <w:numPr>
          <w:ilvl w:val="0"/>
          <w:numId w:val="17"/>
        </w:numPr>
        <w:autoSpaceDE w:val="0"/>
        <w:autoSpaceDN w:val="0"/>
        <w:adjustRightInd w:val="0"/>
        <w:spacing w:after="0" w:line="240" w:lineRule="auto"/>
        <w:rPr>
          <w:rFonts w:ascii="Arial" w:hAnsi="Arial" w:cs="Arial"/>
          <w:kern w:val="24"/>
        </w:rPr>
      </w:pPr>
      <w:r w:rsidRPr="00795F21">
        <w:rPr>
          <w:rFonts w:ascii="Arial" w:hAnsi="Arial" w:cs="Arial"/>
          <w:kern w:val="24"/>
        </w:rPr>
        <w:t>For less than or equal to half glass, must have a U-Factor of ≤0.23 and an SHGC of ≤0.23.</w:t>
      </w:r>
    </w:p>
    <w:p w14:paraId="480ED70D" w14:textId="160EC60F" w:rsidR="00F33BE1" w:rsidRPr="00795F21" w:rsidRDefault="00F33BE1" w:rsidP="00C65B00">
      <w:pPr>
        <w:pStyle w:val="ListParagraph"/>
        <w:numPr>
          <w:ilvl w:val="0"/>
          <w:numId w:val="17"/>
        </w:numPr>
        <w:autoSpaceDE w:val="0"/>
        <w:autoSpaceDN w:val="0"/>
        <w:adjustRightInd w:val="0"/>
        <w:spacing w:after="0" w:line="240" w:lineRule="auto"/>
        <w:rPr>
          <w:rFonts w:ascii="Arial" w:hAnsi="Arial" w:cs="Arial"/>
          <w:kern w:val="24"/>
        </w:rPr>
      </w:pPr>
      <w:r w:rsidRPr="00795F21">
        <w:rPr>
          <w:rFonts w:ascii="Arial" w:hAnsi="Arial" w:cs="Arial"/>
          <w:kern w:val="24"/>
        </w:rPr>
        <w:t>If greater than half glass, for all except the NC mountains, must have a U-Factor of ≤0.28 and SHGC of ≤0.23.</w:t>
      </w:r>
      <w:r w:rsidR="00795F21">
        <w:rPr>
          <w:rFonts w:ascii="Arial" w:hAnsi="Arial" w:cs="Arial"/>
          <w:kern w:val="24"/>
        </w:rPr>
        <w:t xml:space="preserve">  </w:t>
      </w:r>
      <w:r w:rsidRPr="00795F21">
        <w:rPr>
          <w:rFonts w:ascii="Arial" w:hAnsi="Arial" w:cs="Arial"/>
          <w:kern w:val="24"/>
        </w:rPr>
        <w:t>For the NC mountains, must have a U-Factor of ≤0.26 and an SHGC of ≤0.40.</w:t>
      </w:r>
    </w:p>
    <w:p w14:paraId="7C5CFA84" w14:textId="77777777" w:rsidR="00F33BE1" w:rsidRPr="00F33BE1" w:rsidRDefault="00F33BE1" w:rsidP="00795F21">
      <w:pPr>
        <w:autoSpaceDE w:val="0"/>
        <w:autoSpaceDN w:val="0"/>
        <w:adjustRightInd w:val="0"/>
        <w:spacing w:after="0" w:line="240" w:lineRule="auto"/>
        <w:ind w:left="960"/>
        <w:rPr>
          <w:rFonts w:ascii="Arial" w:hAnsi="Arial" w:cs="Arial"/>
          <w:kern w:val="24"/>
        </w:rPr>
      </w:pPr>
    </w:p>
    <w:p w14:paraId="16039045" w14:textId="7B62CFC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ENERGY CREDITS - TaxSlayer</w:t>
      </w:r>
    </w:p>
    <w:p w14:paraId="21C2535A"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Qualified Energy Efficiency Improvements (windows, skylights, doors, and insulation) – In order for this credit to be claimed (and to avoid a reject), you must check the box for the 3 questions as shown below (and not the 4</w:t>
      </w:r>
      <w:r w:rsidRPr="00F33BE1">
        <w:rPr>
          <w:rFonts w:ascii="Arial" w:hAnsi="Arial" w:cs="Arial"/>
          <w:kern w:val="24"/>
          <w:vertAlign w:val="superscript"/>
        </w:rPr>
        <w:t>th</w:t>
      </w:r>
      <w:r w:rsidRPr="00F33BE1">
        <w:rPr>
          <w:rFonts w:ascii="Arial" w:hAnsi="Arial" w:cs="Arial"/>
          <w:kern w:val="24"/>
        </w:rPr>
        <w:t xml:space="preserve">) </w:t>
      </w:r>
      <w:r w:rsidRPr="00F33BE1">
        <w:rPr>
          <w:rFonts w:ascii="Arial" w:hAnsi="Arial" w:cs="Arial"/>
          <w:b/>
          <w:bCs/>
          <w:kern w:val="24"/>
          <w:u w:val="single"/>
        </w:rPr>
        <w:t>and</w:t>
      </w:r>
      <w:r w:rsidRPr="00F33BE1">
        <w:rPr>
          <w:rFonts w:ascii="Arial" w:hAnsi="Arial" w:cs="Arial"/>
          <w:kern w:val="24"/>
        </w:rPr>
        <w:t xml:space="preserve"> enter an address:</w:t>
      </w:r>
    </w:p>
    <w:p w14:paraId="5122AAD6" w14:textId="4F279EDA" w:rsidR="00795F21" w:rsidRDefault="00795F21" w:rsidP="00F33BE1">
      <w:pPr>
        <w:autoSpaceDE w:val="0"/>
        <w:autoSpaceDN w:val="0"/>
        <w:adjustRightInd w:val="0"/>
        <w:spacing w:after="0" w:line="240" w:lineRule="auto"/>
        <w:rPr>
          <w:rFonts w:ascii="Arial" w:hAnsi="Arial" w:cs="Arial"/>
          <w:kern w:val="24"/>
        </w:rPr>
      </w:pPr>
      <w:r>
        <w:rPr>
          <w:noProof/>
        </w:rPr>
        <w:lastRenderedPageBreak/>
        <w:drawing>
          <wp:inline distT="0" distB="0" distL="0" distR="0" wp14:anchorId="3E05E6D7" wp14:editId="61B5DFD1">
            <wp:extent cx="5886450" cy="2943225"/>
            <wp:effectExtent l="0" t="0" r="0" b="9525"/>
            <wp:docPr id="337587573" name="Picture 6">
              <a:extLst xmlns:a="http://schemas.openxmlformats.org/drawingml/2006/main">
                <a:ext uri="{FF2B5EF4-FFF2-40B4-BE49-F238E27FC236}">
                  <a16:creationId xmlns:a16="http://schemas.microsoft.com/office/drawing/2014/main" id="{EB37CE2E-0403-9C2B-57AF-E933CBB7FA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B37CE2E-0403-9C2B-57AF-E933CBB7FAEC}"/>
                        </a:ext>
                      </a:extLst>
                    </pic:cNvPr>
                    <pic:cNvPicPr>
                      <a:picLocks noChangeAspect="1"/>
                    </pic:cNvPicPr>
                  </pic:nvPicPr>
                  <pic:blipFill>
                    <a:blip r:embed="rId8"/>
                    <a:stretch>
                      <a:fillRect/>
                    </a:stretch>
                  </pic:blipFill>
                  <pic:spPr>
                    <a:xfrm>
                      <a:off x="0" y="0"/>
                      <a:ext cx="5900884" cy="2950442"/>
                    </a:xfrm>
                    <a:prstGeom prst="rect">
                      <a:avLst/>
                    </a:prstGeom>
                  </pic:spPr>
                </pic:pic>
              </a:graphicData>
            </a:graphic>
          </wp:inline>
        </w:drawing>
      </w:r>
    </w:p>
    <w:p w14:paraId="459BDE2C" w14:textId="77777777" w:rsidR="00016C33" w:rsidRDefault="00016C33" w:rsidP="00F33BE1">
      <w:pPr>
        <w:autoSpaceDE w:val="0"/>
        <w:autoSpaceDN w:val="0"/>
        <w:adjustRightInd w:val="0"/>
        <w:spacing w:after="0" w:line="240" w:lineRule="auto"/>
        <w:rPr>
          <w:rFonts w:ascii="Arial" w:hAnsi="Arial" w:cs="Arial"/>
          <w:kern w:val="24"/>
        </w:rPr>
      </w:pPr>
    </w:p>
    <w:p w14:paraId="3DA884DA" w14:textId="07A7223E" w:rsid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 xml:space="preserve">Residential Energy Property Expenditures (heat pumps, AC, furnaces, water heaters, electrical panels, etc.) – In order for this credit to be claimed (and to avoid a reject), you must answer the 2 questions as shown below </w:t>
      </w:r>
      <w:r w:rsidRPr="00F33BE1">
        <w:rPr>
          <w:rFonts w:ascii="Arial" w:hAnsi="Arial" w:cs="Arial"/>
          <w:b/>
          <w:bCs/>
          <w:kern w:val="24"/>
          <w:u w:val="single"/>
        </w:rPr>
        <w:t>and</w:t>
      </w:r>
      <w:r w:rsidRPr="00F33BE1">
        <w:rPr>
          <w:rFonts w:ascii="Arial" w:hAnsi="Arial" w:cs="Arial"/>
          <w:kern w:val="24"/>
        </w:rPr>
        <w:t xml:space="preserve"> enter an </w:t>
      </w:r>
      <w:r w:rsidR="001D10B5" w:rsidRPr="00F33BE1">
        <w:rPr>
          <w:rFonts w:ascii="Arial" w:hAnsi="Arial" w:cs="Arial"/>
          <w:kern w:val="24"/>
        </w:rPr>
        <w:t>address:</w:t>
      </w:r>
    </w:p>
    <w:p w14:paraId="184C0E80" w14:textId="4572A295" w:rsidR="00016C33" w:rsidRDefault="00016C33" w:rsidP="00F33BE1">
      <w:pPr>
        <w:autoSpaceDE w:val="0"/>
        <w:autoSpaceDN w:val="0"/>
        <w:adjustRightInd w:val="0"/>
        <w:spacing w:after="0" w:line="240" w:lineRule="auto"/>
        <w:rPr>
          <w:rFonts w:ascii="Arial" w:hAnsi="Arial" w:cs="Arial"/>
          <w:kern w:val="24"/>
        </w:rPr>
      </w:pPr>
    </w:p>
    <w:p w14:paraId="61A3B0AA" w14:textId="0EADD5A9" w:rsidR="00016C33" w:rsidRPr="00F33BE1" w:rsidRDefault="00016C33" w:rsidP="00F33BE1">
      <w:pPr>
        <w:autoSpaceDE w:val="0"/>
        <w:autoSpaceDN w:val="0"/>
        <w:adjustRightInd w:val="0"/>
        <w:spacing w:after="0" w:line="240" w:lineRule="auto"/>
        <w:rPr>
          <w:rFonts w:ascii="Arial" w:hAnsi="Arial" w:cs="Arial"/>
          <w:kern w:val="24"/>
        </w:rPr>
      </w:pPr>
      <w:r>
        <w:rPr>
          <w:noProof/>
        </w:rPr>
        <w:drawing>
          <wp:inline distT="0" distB="0" distL="0" distR="0" wp14:anchorId="3DEA6313" wp14:editId="1DFA719A">
            <wp:extent cx="5901072" cy="1057275"/>
            <wp:effectExtent l="0" t="0" r="4445" b="0"/>
            <wp:docPr id="4" name="Picture 3" descr="A white background with black text&#10;&#10;Description automatically generated">
              <a:extLst xmlns:a="http://schemas.openxmlformats.org/drawingml/2006/main">
                <a:ext uri="{FF2B5EF4-FFF2-40B4-BE49-F238E27FC236}">
                  <a16:creationId xmlns:a16="http://schemas.microsoft.com/office/drawing/2014/main" id="{8E51208E-DC1B-94B7-6B4D-99F7F11E1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white background with black text&#10;&#10;Description automatically generated">
                      <a:extLst>
                        <a:ext uri="{FF2B5EF4-FFF2-40B4-BE49-F238E27FC236}">
                          <a16:creationId xmlns:a16="http://schemas.microsoft.com/office/drawing/2014/main" id="{8E51208E-DC1B-94B7-6B4D-99F7F11E1411}"/>
                        </a:ext>
                      </a:extLst>
                    </pic:cNvPr>
                    <pic:cNvPicPr>
                      <a:picLocks noChangeAspect="1"/>
                    </pic:cNvPicPr>
                  </pic:nvPicPr>
                  <pic:blipFill>
                    <a:blip r:embed="rId9"/>
                    <a:stretch>
                      <a:fillRect/>
                    </a:stretch>
                  </pic:blipFill>
                  <pic:spPr>
                    <a:xfrm>
                      <a:off x="0" y="0"/>
                      <a:ext cx="5921672" cy="1060966"/>
                    </a:xfrm>
                    <a:prstGeom prst="rect">
                      <a:avLst/>
                    </a:prstGeom>
                  </pic:spPr>
                </pic:pic>
              </a:graphicData>
            </a:graphic>
          </wp:inline>
        </w:drawing>
      </w:r>
    </w:p>
    <w:p w14:paraId="54818663" w14:textId="77777777" w:rsidR="00795F21" w:rsidRDefault="00795F21" w:rsidP="00F33BE1">
      <w:pPr>
        <w:autoSpaceDE w:val="0"/>
        <w:autoSpaceDN w:val="0"/>
        <w:adjustRightInd w:val="0"/>
        <w:spacing w:after="0" w:line="240" w:lineRule="auto"/>
        <w:rPr>
          <w:rFonts w:ascii="Arial" w:hAnsi="Arial" w:cs="Arial"/>
          <w:kern w:val="24"/>
        </w:rPr>
      </w:pPr>
    </w:p>
    <w:p w14:paraId="07CDC0FF" w14:textId="0E18DCF0" w:rsidR="00F33BE1" w:rsidRPr="00CB2020" w:rsidRDefault="00F33BE1" w:rsidP="00C65B00">
      <w:pPr>
        <w:pStyle w:val="ListParagraph"/>
        <w:numPr>
          <w:ilvl w:val="0"/>
          <w:numId w:val="18"/>
        </w:numPr>
        <w:autoSpaceDE w:val="0"/>
        <w:autoSpaceDN w:val="0"/>
        <w:adjustRightInd w:val="0"/>
        <w:spacing w:after="0" w:line="240" w:lineRule="auto"/>
        <w:ind w:left="720"/>
        <w:rPr>
          <w:rFonts w:ascii="Arial" w:hAnsi="Arial" w:cs="Arial"/>
          <w:kern w:val="24"/>
        </w:rPr>
      </w:pPr>
      <w:r w:rsidRPr="00CB2020">
        <w:rPr>
          <w:rFonts w:ascii="Arial" w:hAnsi="Arial" w:cs="Arial"/>
          <w:kern w:val="24"/>
        </w:rPr>
        <w:t>My hope is that sellers of these improvements will be more attuned to the energy credit requirements for 2024 and will provide documentation to support qualification for the credit.</w:t>
      </w:r>
    </w:p>
    <w:p w14:paraId="7B71A730" w14:textId="77777777" w:rsidR="00F33BE1" w:rsidRPr="00CB2020" w:rsidRDefault="00F33BE1" w:rsidP="00C65B00">
      <w:pPr>
        <w:pStyle w:val="ListParagraph"/>
        <w:numPr>
          <w:ilvl w:val="0"/>
          <w:numId w:val="18"/>
        </w:numPr>
        <w:autoSpaceDE w:val="0"/>
        <w:autoSpaceDN w:val="0"/>
        <w:adjustRightInd w:val="0"/>
        <w:spacing w:after="0" w:line="240" w:lineRule="auto"/>
        <w:ind w:left="720"/>
        <w:rPr>
          <w:rFonts w:ascii="Arial" w:hAnsi="Arial" w:cs="Arial"/>
          <w:kern w:val="24"/>
        </w:rPr>
      </w:pPr>
      <w:r w:rsidRPr="00CB2020">
        <w:rPr>
          <w:rFonts w:ascii="Arial" w:hAnsi="Arial" w:cs="Arial"/>
          <w:kern w:val="24"/>
        </w:rPr>
        <w:t>Beginning in 2025 (unless delayed or repealed), we will no longer need to determine whether the improvement qualifies, as the taxpayer will be required to provide a code number from the seller/manufacturer that must be entered on the tax return to claim the credit.  But, of course, that assumes that the taxpayer will come to the site with the appropriate information.</w:t>
      </w:r>
    </w:p>
    <w:p w14:paraId="628A43C6" w14:textId="77777777" w:rsidR="00CB2020" w:rsidRDefault="00CB2020" w:rsidP="00CB2020">
      <w:pPr>
        <w:autoSpaceDE w:val="0"/>
        <w:autoSpaceDN w:val="0"/>
        <w:adjustRightInd w:val="0"/>
        <w:spacing w:after="0" w:line="240" w:lineRule="auto"/>
        <w:ind w:left="360"/>
        <w:rPr>
          <w:rFonts w:ascii="Arial" w:hAnsi="Arial" w:cs="Arial"/>
          <w:kern w:val="24"/>
        </w:rPr>
      </w:pPr>
    </w:p>
    <w:p w14:paraId="5227D140" w14:textId="1319DEEF" w:rsidR="00F33BE1" w:rsidRPr="00CB2020" w:rsidRDefault="00F33BE1" w:rsidP="00CB2020">
      <w:pPr>
        <w:autoSpaceDE w:val="0"/>
        <w:autoSpaceDN w:val="0"/>
        <w:adjustRightInd w:val="0"/>
        <w:spacing w:after="0" w:line="240" w:lineRule="auto"/>
        <w:rPr>
          <w:rFonts w:ascii="Arial" w:hAnsi="Arial" w:cs="Arial"/>
          <w:b/>
          <w:bCs/>
          <w:i/>
          <w:iCs/>
          <w:kern w:val="24"/>
        </w:rPr>
      </w:pPr>
      <w:r w:rsidRPr="00CB2020">
        <w:rPr>
          <w:rFonts w:ascii="Arial" w:hAnsi="Arial" w:cs="Arial"/>
          <w:b/>
          <w:bCs/>
          <w:i/>
          <w:iCs/>
          <w:kern w:val="24"/>
        </w:rPr>
        <w:t>INHERITED IRAS</w:t>
      </w:r>
    </w:p>
    <w:p w14:paraId="5C9364FB" w14:textId="77777777" w:rsidR="00F33BE1" w:rsidRPr="00CB2020" w:rsidRDefault="00F33BE1" w:rsidP="00C65B00">
      <w:pPr>
        <w:pStyle w:val="ListParagraph"/>
        <w:numPr>
          <w:ilvl w:val="0"/>
          <w:numId w:val="19"/>
        </w:numPr>
        <w:autoSpaceDE w:val="0"/>
        <w:autoSpaceDN w:val="0"/>
        <w:adjustRightInd w:val="0"/>
        <w:spacing w:after="0" w:line="240" w:lineRule="auto"/>
        <w:rPr>
          <w:rFonts w:ascii="Arial" w:hAnsi="Arial" w:cs="Arial"/>
          <w:kern w:val="24"/>
        </w:rPr>
      </w:pPr>
      <w:r w:rsidRPr="00CB2020">
        <w:rPr>
          <w:rFonts w:ascii="Arial" w:hAnsi="Arial" w:cs="Arial"/>
          <w:kern w:val="24"/>
        </w:rPr>
        <w:t>The IRS has issued new rules governing distributions for inherited IRAs for non-spouse beneficiaries.</w:t>
      </w:r>
    </w:p>
    <w:p w14:paraId="1D95DE22" w14:textId="77777777" w:rsidR="00F33BE1" w:rsidRPr="00CB2020" w:rsidRDefault="00F33BE1" w:rsidP="00C65B00">
      <w:pPr>
        <w:pStyle w:val="ListParagraph"/>
        <w:numPr>
          <w:ilvl w:val="0"/>
          <w:numId w:val="19"/>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The requirement to begin taking distributions under these rules has been delayed until 2025.  No penalty will be imposed for not taking a distribution required under the new rules in 2020-2024. </w:t>
      </w:r>
    </w:p>
    <w:p w14:paraId="16F1DCB5" w14:textId="77777777" w:rsidR="00F33BE1" w:rsidRPr="00CB2020" w:rsidRDefault="00F33BE1" w:rsidP="00C65B00">
      <w:pPr>
        <w:pStyle w:val="ListParagraph"/>
        <w:numPr>
          <w:ilvl w:val="0"/>
          <w:numId w:val="19"/>
        </w:numPr>
        <w:autoSpaceDE w:val="0"/>
        <w:autoSpaceDN w:val="0"/>
        <w:adjustRightInd w:val="0"/>
        <w:spacing w:after="0" w:line="240" w:lineRule="auto"/>
        <w:rPr>
          <w:rFonts w:ascii="Arial" w:hAnsi="Arial" w:cs="Arial"/>
          <w:kern w:val="24"/>
        </w:rPr>
      </w:pPr>
      <w:r w:rsidRPr="00CB2020">
        <w:rPr>
          <w:rFonts w:ascii="Arial" w:hAnsi="Arial" w:cs="Arial"/>
          <w:kern w:val="24"/>
        </w:rPr>
        <w:t>The penalty under the new law is generally 25%, although there is a mechanism to reduce the penalty to 10%.</w:t>
      </w:r>
    </w:p>
    <w:p w14:paraId="57ACC66C" w14:textId="77777777" w:rsidR="00F33BE1" w:rsidRPr="00CB2020" w:rsidRDefault="00F33BE1" w:rsidP="00C65B00">
      <w:pPr>
        <w:pStyle w:val="ListParagraph"/>
        <w:numPr>
          <w:ilvl w:val="0"/>
          <w:numId w:val="19"/>
        </w:numPr>
        <w:autoSpaceDE w:val="0"/>
        <w:autoSpaceDN w:val="0"/>
        <w:adjustRightInd w:val="0"/>
        <w:spacing w:after="0" w:line="240" w:lineRule="auto"/>
        <w:rPr>
          <w:rFonts w:ascii="Arial" w:hAnsi="Arial" w:cs="Arial"/>
          <w:kern w:val="24"/>
        </w:rPr>
      </w:pPr>
      <w:r w:rsidRPr="00CB2020">
        <w:rPr>
          <w:rFonts w:ascii="Arial" w:hAnsi="Arial" w:cs="Arial"/>
          <w:kern w:val="24"/>
        </w:rPr>
        <w:t>Generally, under the new rules, if the deceased owner had started receiving Required Minimum Distributions, the beneficiary must receive annual payments with everything distributed by the end of the 10</w:t>
      </w:r>
      <w:r w:rsidRPr="00CB2020">
        <w:rPr>
          <w:rFonts w:ascii="Arial" w:hAnsi="Arial" w:cs="Arial"/>
          <w:kern w:val="24"/>
          <w:vertAlign w:val="superscript"/>
        </w:rPr>
        <w:t>th</w:t>
      </w:r>
      <w:r w:rsidRPr="00CB2020">
        <w:rPr>
          <w:rFonts w:ascii="Arial" w:hAnsi="Arial" w:cs="Arial"/>
          <w:kern w:val="24"/>
        </w:rPr>
        <w:t xml:space="preserve"> year after death.</w:t>
      </w:r>
    </w:p>
    <w:p w14:paraId="20322338" w14:textId="77777777" w:rsidR="00F33BE1" w:rsidRPr="00CB2020" w:rsidRDefault="00F33BE1" w:rsidP="00C65B00">
      <w:pPr>
        <w:pStyle w:val="ListParagraph"/>
        <w:numPr>
          <w:ilvl w:val="0"/>
          <w:numId w:val="19"/>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If the deceased owner was not required to have started receiving Required Minimum Distributions prior to death, the beneficiary is required to distribute the entire account by the </w:t>
      </w:r>
      <w:r w:rsidRPr="00CB2020">
        <w:rPr>
          <w:rFonts w:ascii="Arial" w:hAnsi="Arial" w:cs="Arial"/>
          <w:kern w:val="24"/>
        </w:rPr>
        <w:lastRenderedPageBreak/>
        <w:t>end of the 10</w:t>
      </w:r>
      <w:r w:rsidRPr="00CB2020">
        <w:rPr>
          <w:rFonts w:ascii="Arial" w:hAnsi="Arial" w:cs="Arial"/>
          <w:kern w:val="24"/>
          <w:vertAlign w:val="superscript"/>
        </w:rPr>
        <w:t>th</w:t>
      </w:r>
      <w:r w:rsidRPr="00CB2020">
        <w:rPr>
          <w:rFonts w:ascii="Arial" w:hAnsi="Arial" w:cs="Arial"/>
          <w:kern w:val="24"/>
        </w:rPr>
        <w:t xml:space="preserve"> year after death but can choose to take the funds out any way the beneficiary chooses.</w:t>
      </w:r>
    </w:p>
    <w:p w14:paraId="1C80B3D6" w14:textId="77777777" w:rsidR="00F33BE1" w:rsidRPr="00CB2020" w:rsidRDefault="00F33BE1" w:rsidP="00C65B00">
      <w:pPr>
        <w:pStyle w:val="ListParagraph"/>
        <w:numPr>
          <w:ilvl w:val="0"/>
          <w:numId w:val="19"/>
        </w:numPr>
        <w:autoSpaceDE w:val="0"/>
        <w:autoSpaceDN w:val="0"/>
        <w:adjustRightInd w:val="0"/>
        <w:spacing w:after="0" w:line="240" w:lineRule="auto"/>
        <w:rPr>
          <w:rFonts w:ascii="Arial" w:hAnsi="Arial" w:cs="Arial"/>
          <w:kern w:val="24"/>
        </w:rPr>
      </w:pPr>
      <w:r w:rsidRPr="00CB2020">
        <w:rPr>
          <w:rFonts w:ascii="Arial" w:hAnsi="Arial" w:cs="Arial"/>
          <w:kern w:val="24"/>
        </w:rPr>
        <w:t>These rules are very complex, so be sure to have your clients speak with the IRA administrator about the amount and timing of any required distribution.</w:t>
      </w:r>
    </w:p>
    <w:p w14:paraId="107FEADE" w14:textId="77777777" w:rsidR="00F33BE1" w:rsidRPr="00F33BE1" w:rsidRDefault="00F33BE1" w:rsidP="00CB2020">
      <w:pPr>
        <w:autoSpaceDE w:val="0"/>
        <w:autoSpaceDN w:val="0"/>
        <w:adjustRightInd w:val="0"/>
        <w:spacing w:after="0" w:line="240" w:lineRule="auto"/>
        <w:rPr>
          <w:rFonts w:ascii="Arial" w:hAnsi="Arial" w:cs="Arial"/>
          <w:kern w:val="24"/>
        </w:rPr>
      </w:pPr>
    </w:p>
    <w:p w14:paraId="16620B83" w14:textId="3F382955" w:rsidR="00F33BE1" w:rsidRPr="00CB2020" w:rsidRDefault="00F33BE1" w:rsidP="00CB2020">
      <w:pPr>
        <w:autoSpaceDE w:val="0"/>
        <w:autoSpaceDN w:val="0"/>
        <w:adjustRightInd w:val="0"/>
        <w:spacing w:after="0" w:line="240" w:lineRule="auto"/>
        <w:rPr>
          <w:rFonts w:ascii="Arial" w:hAnsi="Arial" w:cs="Arial"/>
          <w:b/>
          <w:bCs/>
          <w:kern w:val="24"/>
          <w:sz w:val="32"/>
          <w:szCs w:val="32"/>
        </w:rPr>
      </w:pPr>
      <w:r w:rsidRPr="00CB2020">
        <w:rPr>
          <w:rFonts w:ascii="Arial" w:hAnsi="Arial" w:cs="Arial"/>
          <w:b/>
          <w:bCs/>
          <w:kern w:val="24"/>
          <w:sz w:val="32"/>
          <w:szCs w:val="32"/>
        </w:rPr>
        <w:t>FORM AND REPORTING CHANGES</w:t>
      </w:r>
    </w:p>
    <w:p w14:paraId="4A60514B" w14:textId="77777777" w:rsidR="00F33BE1" w:rsidRPr="00CB2020" w:rsidRDefault="00F33BE1" w:rsidP="00F33BE1">
      <w:pPr>
        <w:autoSpaceDE w:val="0"/>
        <w:autoSpaceDN w:val="0"/>
        <w:adjustRightInd w:val="0"/>
        <w:spacing w:after="0" w:line="240" w:lineRule="auto"/>
        <w:rPr>
          <w:rFonts w:ascii="Arial" w:hAnsi="Arial" w:cs="Arial"/>
          <w:b/>
          <w:bCs/>
          <w:i/>
          <w:iCs/>
          <w:kern w:val="24"/>
        </w:rPr>
      </w:pPr>
      <w:r w:rsidRPr="00CB2020">
        <w:rPr>
          <w:rFonts w:ascii="Arial" w:hAnsi="Arial" w:cs="Arial"/>
          <w:b/>
          <w:bCs/>
          <w:i/>
          <w:iCs/>
          <w:kern w:val="24"/>
        </w:rPr>
        <w:t>NEW INTAKE SHEET</w:t>
      </w:r>
    </w:p>
    <w:p w14:paraId="6C1B86A1" w14:textId="77777777" w:rsidR="00F33BE1" w:rsidRPr="00CB2020" w:rsidRDefault="00F33BE1" w:rsidP="00C65B00">
      <w:pPr>
        <w:pStyle w:val="ListParagraph"/>
        <w:numPr>
          <w:ilvl w:val="0"/>
          <w:numId w:val="20"/>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The IRS has substantially revised the Intake Sheet.  It has now grown to </w:t>
      </w:r>
      <w:r w:rsidRPr="00CB2020">
        <w:rPr>
          <w:rFonts w:ascii="Arial" w:hAnsi="Arial" w:cs="Arial"/>
          <w:b/>
          <w:bCs/>
          <w:kern w:val="24"/>
        </w:rPr>
        <w:t>SIX</w:t>
      </w:r>
      <w:r w:rsidRPr="00CB2020">
        <w:rPr>
          <w:rFonts w:ascii="Arial" w:hAnsi="Arial" w:cs="Arial"/>
          <w:kern w:val="24"/>
        </w:rPr>
        <w:t xml:space="preserve"> pages in length.</w:t>
      </w:r>
    </w:p>
    <w:p w14:paraId="7708CD44" w14:textId="77777777" w:rsidR="00F33BE1" w:rsidRPr="00CB2020" w:rsidRDefault="00F33BE1" w:rsidP="00C65B00">
      <w:pPr>
        <w:pStyle w:val="ListParagraph"/>
        <w:numPr>
          <w:ilvl w:val="0"/>
          <w:numId w:val="20"/>
        </w:numPr>
        <w:autoSpaceDE w:val="0"/>
        <w:autoSpaceDN w:val="0"/>
        <w:adjustRightInd w:val="0"/>
        <w:spacing w:after="0" w:line="240" w:lineRule="auto"/>
        <w:rPr>
          <w:rFonts w:ascii="Arial" w:hAnsi="Arial" w:cs="Arial"/>
          <w:kern w:val="24"/>
        </w:rPr>
      </w:pPr>
      <w:r w:rsidRPr="00CB2020">
        <w:rPr>
          <w:rFonts w:ascii="Arial" w:hAnsi="Arial" w:cs="Arial"/>
          <w:kern w:val="24"/>
        </w:rPr>
        <w:t>There are new areas that must be completed by preparers.</w:t>
      </w:r>
    </w:p>
    <w:p w14:paraId="482CA700" w14:textId="77777777" w:rsidR="00F33BE1" w:rsidRPr="00CB2020" w:rsidRDefault="00F33BE1" w:rsidP="00C65B00">
      <w:pPr>
        <w:pStyle w:val="ListParagraph"/>
        <w:numPr>
          <w:ilvl w:val="0"/>
          <w:numId w:val="20"/>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Pub. 5140 provides the various site requirements that must be met by VITA sites.  With respect to the new Intake Sheet, the new version of this publication provides: </w:t>
      </w:r>
    </w:p>
    <w:p w14:paraId="740F7913" w14:textId="77777777" w:rsidR="00F33BE1" w:rsidRPr="00F33BE1" w:rsidRDefault="00F33BE1" w:rsidP="00CB2020">
      <w:pPr>
        <w:autoSpaceDE w:val="0"/>
        <w:autoSpaceDN w:val="0"/>
        <w:adjustRightInd w:val="0"/>
        <w:spacing w:after="0" w:line="240" w:lineRule="auto"/>
        <w:ind w:left="1440"/>
        <w:rPr>
          <w:rFonts w:ascii="Arial" w:hAnsi="Arial" w:cs="Arial"/>
          <w:kern w:val="24"/>
        </w:rPr>
      </w:pPr>
      <w:r w:rsidRPr="00F33BE1">
        <w:rPr>
          <w:rFonts w:ascii="Arial" w:hAnsi="Arial" w:cs="Arial"/>
          <w:kern w:val="24"/>
        </w:rPr>
        <w:t>“An interview with the taxpayer using Form 13614-C that includes reviewing entries on Form 13614-C with the taxpayer, ensuring unmarked questions are discussed and marked “No”, “N/A”, have a check mark or other comments if they do not apply.”</w:t>
      </w:r>
    </w:p>
    <w:p w14:paraId="011B3C39" w14:textId="77777777" w:rsidR="00CB2020" w:rsidRDefault="00CB2020" w:rsidP="00F33BE1">
      <w:pPr>
        <w:autoSpaceDE w:val="0"/>
        <w:autoSpaceDN w:val="0"/>
        <w:adjustRightInd w:val="0"/>
        <w:spacing w:after="0" w:line="240" w:lineRule="auto"/>
        <w:rPr>
          <w:rFonts w:ascii="Arial" w:hAnsi="Arial" w:cs="Arial"/>
          <w:kern w:val="24"/>
        </w:rPr>
      </w:pPr>
    </w:p>
    <w:p w14:paraId="10A4B216" w14:textId="4D103056" w:rsidR="00F33BE1" w:rsidRPr="00CB2020" w:rsidRDefault="00F33BE1" w:rsidP="00F33BE1">
      <w:pPr>
        <w:autoSpaceDE w:val="0"/>
        <w:autoSpaceDN w:val="0"/>
        <w:adjustRightInd w:val="0"/>
        <w:spacing w:after="0" w:line="240" w:lineRule="auto"/>
        <w:rPr>
          <w:rFonts w:ascii="Arial" w:hAnsi="Arial" w:cs="Arial"/>
          <w:b/>
          <w:bCs/>
          <w:i/>
          <w:iCs/>
          <w:kern w:val="24"/>
        </w:rPr>
      </w:pPr>
      <w:r w:rsidRPr="00CB2020">
        <w:rPr>
          <w:rFonts w:ascii="Arial" w:hAnsi="Arial" w:cs="Arial"/>
          <w:b/>
          <w:bCs/>
          <w:i/>
          <w:iCs/>
          <w:kern w:val="24"/>
        </w:rPr>
        <w:t>LINK &amp; LEARN</w:t>
      </w:r>
    </w:p>
    <w:p w14:paraId="1950A3ED" w14:textId="2D48288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New vendor for </w:t>
      </w:r>
      <w:r w:rsidR="001D10B5" w:rsidRPr="00CB2020">
        <w:rPr>
          <w:rFonts w:ascii="Arial" w:hAnsi="Arial" w:cs="Arial"/>
          <w:kern w:val="24"/>
        </w:rPr>
        <w:t>2024 -</w:t>
      </w:r>
      <w:r w:rsidRPr="00CB2020">
        <w:rPr>
          <w:rFonts w:ascii="Arial" w:hAnsi="Arial" w:cs="Arial"/>
          <w:kern w:val="24"/>
        </w:rPr>
        <w:t xml:space="preserve"> the website has changed to </w:t>
      </w:r>
      <w:r w:rsidRPr="00CB2020">
        <w:rPr>
          <w:rFonts w:ascii="Arial" w:hAnsi="Arial" w:cs="Arial"/>
          <w:kern w:val="24"/>
          <w:u w:val="single"/>
        </w:rPr>
        <w:t>www.linklearncertification.com</w:t>
      </w:r>
      <w:r w:rsidRPr="00CB2020">
        <w:rPr>
          <w:rFonts w:ascii="Arial" w:hAnsi="Arial" w:cs="Arial"/>
          <w:kern w:val="24"/>
        </w:rPr>
        <w:t>.</w:t>
      </w:r>
    </w:p>
    <w:p w14:paraId="45AD7BD6" w14:textId="167DF171"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There is no longer a list of your </w:t>
      </w:r>
      <w:r w:rsidR="001D10B5" w:rsidRPr="00CB2020">
        <w:rPr>
          <w:rFonts w:ascii="Arial" w:hAnsi="Arial" w:cs="Arial"/>
          <w:kern w:val="24"/>
        </w:rPr>
        <w:t>answers,</w:t>
      </w:r>
      <w:r w:rsidRPr="00CB2020">
        <w:rPr>
          <w:rFonts w:ascii="Arial" w:hAnsi="Arial" w:cs="Arial"/>
          <w:kern w:val="24"/>
        </w:rPr>
        <w:t xml:space="preserve"> so you have to go back through the questions to be sure you entered everything correctly.</w:t>
      </w:r>
    </w:p>
    <w:p w14:paraId="2B74982F"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If you miss a question, go to the Review button and it will take you through all the questions and show you the ones you got right and wrong and the correct answers for the ones you got wrong. </w:t>
      </w:r>
    </w:p>
    <w:p w14:paraId="32FF1BF1"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Be sure to look at Volunteer Tax Alert 2025-1 before taking the test to address errors in the test book.</w:t>
      </w:r>
    </w:p>
    <w:p w14:paraId="644000FB" w14:textId="77777777" w:rsidR="00CB2020" w:rsidRDefault="00CB2020" w:rsidP="00CB2020">
      <w:pPr>
        <w:autoSpaceDE w:val="0"/>
        <w:autoSpaceDN w:val="0"/>
        <w:adjustRightInd w:val="0"/>
        <w:spacing w:after="0" w:line="240" w:lineRule="auto"/>
        <w:rPr>
          <w:rFonts w:ascii="Arial" w:hAnsi="Arial" w:cs="Arial"/>
          <w:kern w:val="24"/>
        </w:rPr>
      </w:pPr>
    </w:p>
    <w:p w14:paraId="049C769B" w14:textId="4D42906D" w:rsidR="00CB2020" w:rsidRDefault="00CB2020" w:rsidP="00CB2020">
      <w:pPr>
        <w:autoSpaceDE w:val="0"/>
        <w:autoSpaceDN w:val="0"/>
        <w:adjustRightInd w:val="0"/>
        <w:spacing w:after="0" w:line="240" w:lineRule="auto"/>
        <w:rPr>
          <w:rFonts w:ascii="Arial" w:hAnsi="Arial" w:cs="Arial"/>
          <w:b/>
          <w:bCs/>
          <w:i/>
          <w:iCs/>
          <w:kern w:val="24"/>
        </w:rPr>
      </w:pPr>
      <w:r w:rsidRPr="00CB2020">
        <w:rPr>
          <w:rFonts w:ascii="Arial" w:hAnsi="Arial" w:cs="Arial"/>
          <w:b/>
          <w:bCs/>
          <w:i/>
          <w:iCs/>
          <w:kern w:val="24"/>
        </w:rPr>
        <w:t>F</w:t>
      </w:r>
      <w:r>
        <w:rPr>
          <w:rFonts w:ascii="Arial" w:hAnsi="Arial" w:cs="Arial"/>
          <w:b/>
          <w:bCs/>
          <w:i/>
          <w:iCs/>
          <w:kern w:val="24"/>
        </w:rPr>
        <w:t>ORM</w:t>
      </w:r>
      <w:r w:rsidRPr="00CB2020">
        <w:rPr>
          <w:rFonts w:ascii="Arial" w:hAnsi="Arial" w:cs="Arial"/>
          <w:b/>
          <w:bCs/>
          <w:i/>
          <w:iCs/>
          <w:kern w:val="24"/>
        </w:rPr>
        <w:t xml:space="preserve"> 1099-K</w:t>
      </w:r>
    </w:p>
    <w:p w14:paraId="2B70FF31" w14:textId="2AC49CC8" w:rsidR="00CB2020" w:rsidRPr="00CB2020" w:rsidRDefault="00CB2020" w:rsidP="00CB2020">
      <w:pPr>
        <w:autoSpaceDE w:val="0"/>
        <w:autoSpaceDN w:val="0"/>
        <w:adjustRightInd w:val="0"/>
        <w:spacing w:after="0" w:line="240" w:lineRule="auto"/>
        <w:rPr>
          <w:rFonts w:ascii="Arial" w:hAnsi="Arial" w:cs="Arial"/>
          <w:kern w:val="24"/>
        </w:rPr>
      </w:pPr>
      <w:r>
        <w:rPr>
          <w:rFonts w:ascii="Arial" w:hAnsi="Arial" w:cs="Arial"/>
          <w:kern w:val="24"/>
        </w:rPr>
        <w:t>Change in Reporting Rules</w:t>
      </w:r>
    </w:p>
    <w:p w14:paraId="7FDFB05B" w14:textId="60E24A0F"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This form is used to report payments received by taxpayers from third party settlement organizations including payment apps, credit card processors, and online marketplaces.</w:t>
      </w:r>
    </w:p>
    <w:p w14:paraId="437DA206"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The form will be used to report payments to the taxpayer from gig economy companies such as Uber and DoorDash, marketplaces such as Amazon and eBay, and other companies that facilitate cash transfers such as PayPal and Venmo. </w:t>
      </w:r>
    </w:p>
    <w:p w14:paraId="45BD8989"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We have seen this form most frequently in the past from gig economy companies such as Uber where they are reporting credit card charges received on behalf of their drivers.</w:t>
      </w:r>
    </w:p>
    <w:p w14:paraId="50A02BDA"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Prior to 2022, a Form 1099-K was issued only if the taxpayer received payments totaling at least $20,000 and had at least 200 transactions.  </w:t>
      </w:r>
    </w:p>
    <w:p w14:paraId="2BBF3917"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For 2022, Congress reduced that limit to </w:t>
      </w:r>
      <w:r w:rsidRPr="00CB2020">
        <w:rPr>
          <w:rFonts w:ascii="Arial" w:hAnsi="Arial" w:cs="Arial"/>
          <w:kern w:val="24"/>
          <w:u w:val="single"/>
        </w:rPr>
        <w:t>$600</w:t>
      </w:r>
      <w:r w:rsidRPr="00CB2020">
        <w:rPr>
          <w:rFonts w:ascii="Arial" w:hAnsi="Arial" w:cs="Arial"/>
          <w:kern w:val="24"/>
        </w:rPr>
        <w:t xml:space="preserve"> with no minimum number of transactions.  However, the IRS delayed implementation of these new reporting requirements until the 2024 tax year.</w:t>
      </w:r>
    </w:p>
    <w:p w14:paraId="7B245E0B"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For 2024, the dollar limit will fall from $20,000 to $5,000 with no transaction limit.</w:t>
      </w:r>
    </w:p>
    <w:p w14:paraId="3D38C887"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On November 26, 2024, the IRS announced a further transition period for 2025 for 1099-K reporting.  For 2025, the dollar limit will fall from $5,000 to $2,500 with no transaction limit.</w:t>
      </w:r>
    </w:p>
    <w:p w14:paraId="4671B8B0"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For 2026, the $600 limit will apply with no transaction threshold, assuming there are no further delays or changes to the law.</w:t>
      </w:r>
    </w:p>
    <w:p w14:paraId="6AE581A5" w14:textId="77777777" w:rsidR="00CB2020" w:rsidRDefault="00CB2020" w:rsidP="00CB2020">
      <w:pPr>
        <w:autoSpaceDE w:val="0"/>
        <w:autoSpaceDN w:val="0"/>
        <w:adjustRightInd w:val="0"/>
        <w:spacing w:after="0" w:line="240" w:lineRule="auto"/>
        <w:rPr>
          <w:rFonts w:ascii="Arial" w:hAnsi="Arial" w:cs="Arial"/>
          <w:kern w:val="24"/>
        </w:rPr>
      </w:pPr>
    </w:p>
    <w:p w14:paraId="57D99BCB" w14:textId="183AAE0F" w:rsidR="00CB2020" w:rsidRPr="00CB2020" w:rsidRDefault="00CB2020" w:rsidP="00CB2020">
      <w:pPr>
        <w:autoSpaceDE w:val="0"/>
        <w:autoSpaceDN w:val="0"/>
        <w:adjustRightInd w:val="0"/>
        <w:spacing w:after="0" w:line="240" w:lineRule="auto"/>
        <w:rPr>
          <w:rFonts w:ascii="Arial" w:hAnsi="Arial" w:cs="Arial"/>
          <w:kern w:val="24"/>
        </w:rPr>
      </w:pPr>
      <w:r>
        <w:rPr>
          <w:rFonts w:ascii="Arial" w:hAnsi="Arial" w:cs="Arial"/>
          <w:kern w:val="24"/>
        </w:rPr>
        <w:t>Reporting a 1099-K</w:t>
      </w:r>
    </w:p>
    <w:p w14:paraId="54CB8A71" w14:textId="2DB098DF"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Not reporting a Form 1099-K is </w:t>
      </w:r>
      <w:r w:rsidRPr="00CB2020">
        <w:rPr>
          <w:rFonts w:ascii="Arial" w:hAnsi="Arial" w:cs="Arial"/>
          <w:b/>
          <w:bCs/>
          <w:kern w:val="24"/>
        </w:rPr>
        <w:t>NOT</w:t>
      </w:r>
      <w:r w:rsidRPr="00CB2020">
        <w:rPr>
          <w:rFonts w:ascii="Arial" w:hAnsi="Arial" w:cs="Arial"/>
          <w:kern w:val="24"/>
        </w:rPr>
        <w:t xml:space="preserve"> an option.  Either the taxpayer should get the form rescinded by the issuer or you should report the amount on the tax return.</w:t>
      </w:r>
    </w:p>
    <w:p w14:paraId="089B2779" w14:textId="79988F0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lastRenderedPageBreak/>
        <w:t>Situations where a 1099-K should be issued:</w:t>
      </w:r>
    </w:p>
    <w:p w14:paraId="434611AB"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You received any payments with payment cards, including credit cards, debit cards, and gift cards.</w:t>
      </w:r>
    </w:p>
    <w:p w14:paraId="72209640"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You received payments over $600 ($5,000 for 2024 and $2,500 for 2025) with a Payment App or Online Marketplace.  This would include payment for a personal item you sold, services you provide, or property you rent through payment apps or online marketplaces, including auction sites, car sharing or ride-hailing, ticket exchange, and crowdfunding platforms.</w:t>
      </w:r>
    </w:p>
    <w:p w14:paraId="5CEF047A"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Situations where a 1099-K should not be issued:</w:t>
      </w:r>
    </w:p>
    <w:p w14:paraId="588BB10F"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You should not receive a 1099-K for any gifts or reimbursement of personal expenses from family or friends.  The IRS advises taxpayers to notify the payment app that the transaction is non-business when possible to avoid the issuance of the 1099-K.</w:t>
      </w:r>
    </w:p>
    <w:p w14:paraId="639F36D0"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Six possible scenarios to explore:</w:t>
      </w:r>
    </w:p>
    <w:p w14:paraId="6E06AB32"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An incorrectly issued 1099-K.</w:t>
      </w:r>
    </w:p>
    <w:p w14:paraId="10E281A5"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A 1099-K issued for the sale of personal use property.</w:t>
      </w:r>
    </w:p>
    <w:p w14:paraId="5C9460BF"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A 1099-K issued for the sale of business property.</w:t>
      </w:r>
    </w:p>
    <w:p w14:paraId="43505601"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A 1099-K issued for the sale of investment property.</w:t>
      </w:r>
    </w:p>
    <w:p w14:paraId="7C003D4D"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A 1099-K issued for services.</w:t>
      </w:r>
    </w:p>
    <w:p w14:paraId="303CA41E"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A 1099-K issued for rent.</w:t>
      </w:r>
    </w:p>
    <w:p w14:paraId="229F370C"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i/>
          <w:iCs/>
          <w:kern w:val="24"/>
        </w:rPr>
      </w:pPr>
      <w:r w:rsidRPr="00CB2020">
        <w:rPr>
          <w:rFonts w:ascii="Arial" w:hAnsi="Arial" w:cs="Arial"/>
          <w:i/>
          <w:iCs/>
          <w:kern w:val="24"/>
        </w:rPr>
        <w:t>If the Form 1099-K Was Received in Error</w:t>
      </w:r>
    </w:p>
    <w:p w14:paraId="510F9E80"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Contact the issuer immediately and try to get a corrected 1099-K showing no gross receipts.  </w:t>
      </w:r>
    </w:p>
    <w:p w14:paraId="5F4077DA"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If the taxpayer cannot get a corrected 1099-K, you must report the 1099-K on the taxpayer’s return.</w:t>
      </w:r>
    </w:p>
    <w:p w14:paraId="387E3CAA" w14:textId="77777777" w:rsidR="00F33BE1"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TaxSlayer has a new input page for Form 1099-K.</w:t>
      </w:r>
    </w:p>
    <w:p w14:paraId="7868D237" w14:textId="77777777" w:rsidR="00E9097A" w:rsidRDefault="00E9097A" w:rsidP="00E9097A">
      <w:pPr>
        <w:autoSpaceDE w:val="0"/>
        <w:autoSpaceDN w:val="0"/>
        <w:adjustRightInd w:val="0"/>
        <w:spacing w:after="0" w:line="240" w:lineRule="auto"/>
        <w:rPr>
          <w:rFonts w:ascii="Arial" w:hAnsi="Arial" w:cs="Arial"/>
          <w:kern w:val="24"/>
        </w:rPr>
      </w:pPr>
    </w:p>
    <w:p w14:paraId="276527D9" w14:textId="20AF1943" w:rsidR="00E9097A" w:rsidRDefault="00E9097A" w:rsidP="00E9097A">
      <w:pPr>
        <w:autoSpaceDE w:val="0"/>
        <w:autoSpaceDN w:val="0"/>
        <w:adjustRightInd w:val="0"/>
        <w:spacing w:after="0" w:line="240" w:lineRule="auto"/>
        <w:rPr>
          <w:rFonts w:ascii="Arial" w:hAnsi="Arial" w:cs="Arial"/>
          <w:kern w:val="24"/>
        </w:rPr>
      </w:pPr>
      <w:r>
        <w:rPr>
          <w:noProof/>
        </w:rPr>
        <w:drawing>
          <wp:inline distT="0" distB="0" distL="0" distR="0" wp14:anchorId="507956EC" wp14:editId="7C493CD1">
            <wp:extent cx="6858000" cy="2529205"/>
            <wp:effectExtent l="0" t="0" r="0" b="4445"/>
            <wp:docPr id="300011351" name="Picture 4" descr="A screenshot of a white text&#10;&#10;Description automatically generated">
              <a:extLst xmlns:a="http://schemas.openxmlformats.org/drawingml/2006/main">
                <a:ext uri="{FF2B5EF4-FFF2-40B4-BE49-F238E27FC236}">
                  <a16:creationId xmlns:a16="http://schemas.microsoft.com/office/drawing/2014/main" id="{2D24343D-B417-F607-E78D-64DC6543C9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11351" name="Picture 4" descr="A screenshot of a white text&#10;&#10;Description automatically generated">
                      <a:extLst>
                        <a:ext uri="{FF2B5EF4-FFF2-40B4-BE49-F238E27FC236}">
                          <a16:creationId xmlns:a16="http://schemas.microsoft.com/office/drawing/2014/main" id="{2D24343D-B417-F607-E78D-64DC6543C9C8}"/>
                        </a:ext>
                      </a:extLst>
                    </pic:cNvPr>
                    <pic:cNvPicPr>
                      <a:picLocks noChangeAspect="1"/>
                    </pic:cNvPicPr>
                  </pic:nvPicPr>
                  <pic:blipFill>
                    <a:blip r:embed="rId10"/>
                    <a:stretch>
                      <a:fillRect/>
                    </a:stretch>
                  </pic:blipFill>
                  <pic:spPr>
                    <a:xfrm>
                      <a:off x="0" y="0"/>
                      <a:ext cx="6858000" cy="2529205"/>
                    </a:xfrm>
                    <a:prstGeom prst="rect">
                      <a:avLst/>
                    </a:prstGeom>
                  </pic:spPr>
                </pic:pic>
              </a:graphicData>
            </a:graphic>
          </wp:inline>
        </w:drawing>
      </w:r>
    </w:p>
    <w:p w14:paraId="667CBA53" w14:textId="77777777" w:rsidR="00E9097A" w:rsidRDefault="00E9097A" w:rsidP="00E9097A">
      <w:pPr>
        <w:autoSpaceDE w:val="0"/>
        <w:autoSpaceDN w:val="0"/>
        <w:adjustRightInd w:val="0"/>
        <w:spacing w:after="0" w:line="240" w:lineRule="auto"/>
        <w:rPr>
          <w:rFonts w:ascii="Arial" w:hAnsi="Arial" w:cs="Arial"/>
          <w:kern w:val="24"/>
        </w:rPr>
      </w:pPr>
    </w:p>
    <w:p w14:paraId="69449E90" w14:textId="587E9E9B" w:rsidR="00A84DF8" w:rsidRPr="00A84DF8" w:rsidRDefault="00F33BE1" w:rsidP="00A84DF8">
      <w:pPr>
        <w:pStyle w:val="ListParagraph"/>
        <w:numPr>
          <w:ilvl w:val="1"/>
          <w:numId w:val="21"/>
        </w:numPr>
        <w:autoSpaceDE w:val="0"/>
        <w:autoSpaceDN w:val="0"/>
        <w:adjustRightInd w:val="0"/>
        <w:spacing w:after="0" w:line="240" w:lineRule="auto"/>
        <w:rPr>
          <w:rFonts w:ascii="Arial" w:hAnsi="Arial" w:cs="Arial"/>
          <w:i/>
          <w:iCs/>
          <w:kern w:val="24"/>
        </w:rPr>
      </w:pPr>
      <w:r w:rsidRPr="00CB2020">
        <w:rPr>
          <w:rFonts w:ascii="Arial" w:hAnsi="Arial" w:cs="Arial"/>
          <w:kern w:val="24"/>
        </w:rPr>
        <w:t>In the case of an incorrectly-issued 1099-K, hopefully</w:t>
      </w:r>
      <w:r w:rsidR="008C3DAC">
        <w:rPr>
          <w:rFonts w:ascii="Arial" w:hAnsi="Arial" w:cs="Arial"/>
          <w:kern w:val="24"/>
        </w:rPr>
        <w:t xml:space="preserve"> you</w:t>
      </w:r>
      <w:r w:rsidRPr="00CB2020">
        <w:rPr>
          <w:rFonts w:ascii="Arial" w:hAnsi="Arial" w:cs="Arial"/>
          <w:kern w:val="24"/>
        </w:rPr>
        <w:t xml:space="preserve"> will be able to enter the amount shown in Box 1a of the 1099-K in the box provided by TaxSlayer (as shown above), and TaxSlayer </w:t>
      </w:r>
      <w:r w:rsidR="00A50587">
        <w:rPr>
          <w:rFonts w:ascii="Arial" w:hAnsi="Arial" w:cs="Arial"/>
          <w:kern w:val="24"/>
        </w:rPr>
        <w:t>should</w:t>
      </w:r>
      <w:r w:rsidRPr="00CB2020">
        <w:rPr>
          <w:rFonts w:ascii="Arial" w:hAnsi="Arial" w:cs="Arial"/>
          <w:kern w:val="24"/>
        </w:rPr>
        <w:t xml:space="preserve"> make the required entr</w:t>
      </w:r>
      <w:r w:rsidR="00B749D9">
        <w:rPr>
          <w:rFonts w:ascii="Arial" w:hAnsi="Arial" w:cs="Arial"/>
          <w:kern w:val="24"/>
        </w:rPr>
        <w:t>y</w:t>
      </w:r>
      <w:r w:rsidRPr="00CB2020">
        <w:rPr>
          <w:rFonts w:ascii="Arial" w:hAnsi="Arial" w:cs="Arial"/>
          <w:kern w:val="24"/>
        </w:rPr>
        <w:t xml:space="preserve"> required on Schedule 1 of Form 1040.</w:t>
      </w:r>
      <w:r w:rsidR="00A84DF8">
        <w:rPr>
          <w:rFonts w:ascii="Arial" w:hAnsi="Arial" w:cs="Arial"/>
          <w:kern w:val="24"/>
        </w:rPr>
        <w:t xml:space="preserve">  </w:t>
      </w:r>
    </w:p>
    <w:p w14:paraId="47402D61" w14:textId="77777777" w:rsidR="00A84DF8" w:rsidRDefault="00A84DF8">
      <w:pPr>
        <w:rPr>
          <w:rFonts w:ascii="Arial" w:hAnsi="Arial" w:cs="Arial"/>
          <w:kern w:val="24"/>
        </w:rPr>
      </w:pPr>
      <w:r>
        <w:rPr>
          <w:rFonts w:ascii="Arial" w:hAnsi="Arial" w:cs="Arial"/>
          <w:kern w:val="24"/>
        </w:rPr>
        <w:br w:type="page"/>
      </w:r>
    </w:p>
    <w:p w14:paraId="2E4C79B2" w14:textId="0883E6F6" w:rsidR="00A84DF8" w:rsidRPr="00A84DF8" w:rsidRDefault="00A84DF8" w:rsidP="00A84DF8">
      <w:pPr>
        <w:pStyle w:val="ListParagraph"/>
        <w:numPr>
          <w:ilvl w:val="1"/>
          <w:numId w:val="21"/>
        </w:numPr>
        <w:autoSpaceDE w:val="0"/>
        <w:autoSpaceDN w:val="0"/>
        <w:adjustRightInd w:val="0"/>
        <w:spacing w:after="0" w:line="240" w:lineRule="auto"/>
        <w:rPr>
          <w:rFonts w:ascii="Arial" w:hAnsi="Arial" w:cs="Arial"/>
          <w:i/>
          <w:iCs/>
          <w:kern w:val="24"/>
        </w:rPr>
      </w:pPr>
      <w:r>
        <w:rPr>
          <w:rFonts w:ascii="Arial" w:hAnsi="Arial" w:cs="Arial"/>
          <w:kern w:val="24"/>
        </w:rPr>
        <w:lastRenderedPageBreak/>
        <w:t>Here is where the entry will go on Schedule 1.</w:t>
      </w:r>
    </w:p>
    <w:p w14:paraId="0C57386C" w14:textId="77777777" w:rsidR="00A84DF8" w:rsidRPr="00A84DF8" w:rsidRDefault="00A84DF8" w:rsidP="00A84DF8">
      <w:pPr>
        <w:autoSpaceDE w:val="0"/>
        <w:autoSpaceDN w:val="0"/>
        <w:adjustRightInd w:val="0"/>
        <w:spacing w:after="0" w:line="240" w:lineRule="auto"/>
        <w:rPr>
          <w:rFonts w:ascii="Arial" w:hAnsi="Arial" w:cs="Arial"/>
          <w:i/>
          <w:iCs/>
          <w:kern w:val="24"/>
        </w:rPr>
      </w:pPr>
    </w:p>
    <w:p w14:paraId="510B337E" w14:textId="6E33F01E" w:rsidR="00A84DF8" w:rsidRDefault="00A84DF8">
      <w:pPr>
        <w:rPr>
          <w:rFonts w:ascii="Arial" w:hAnsi="Arial" w:cs="Arial"/>
          <w:i/>
          <w:iCs/>
          <w:kern w:val="24"/>
        </w:rPr>
      </w:pPr>
      <w:r>
        <w:rPr>
          <w:rFonts w:ascii="Arial" w:hAnsi="Arial" w:cs="Arial"/>
          <w:i/>
          <w:iCs/>
          <w:noProof/>
          <w:kern w:val="24"/>
        </w:rPr>
        <mc:AlternateContent>
          <mc:Choice Requires="wps">
            <w:drawing>
              <wp:anchor distT="0" distB="0" distL="114300" distR="114300" simplePos="0" relativeHeight="251663360" behindDoc="0" locked="0" layoutInCell="1" allowOverlap="1" wp14:anchorId="598F9F5D" wp14:editId="3096DF4B">
                <wp:simplePos x="0" y="0"/>
                <wp:positionH relativeFrom="column">
                  <wp:posOffset>-95250</wp:posOffset>
                </wp:positionH>
                <wp:positionV relativeFrom="paragraph">
                  <wp:posOffset>897255</wp:posOffset>
                </wp:positionV>
                <wp:extent cx="7019925" cy="400050"/>
                <wp:effectExtent l="19050" t="19050" r="28575" b="19050"/>
                <wp:wrapNone/>
                <wp:docPr id="577036596" name="Rectangle 4"/>
                <wp:cNvGraphicFramePr/>
                <a:graphic xmlns:a="http://schemas.openxmlformats.org/drawingml/2006/main">
                  <a:graphicData uri="http://schemas.microsoft.com/office/word/2010/wordprocessingShape">
                    <wps:wsp>
                      <wps:cNvSpPr/>
                      <wps:spPr>
                        <a:xfrm>
                          <a:off x="0" y="0"/>
                          <a:ext cx="7019925" cy="4000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F3903" id="Rectangle 4" o:spid="_x0000_s1026" style="position:absolute;margin-left:-7.5pt;margin-top:70.65pt;width:552.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ZAhAIAAGkFAAAOAAAAZHJzL2Uyb0RvYy54bWysVE1v2zAMvQ/YfxB0X20HydoGdYqgRYYB&#10;RVesHXpWZCk2IIsapXzt14+SPxJ0xQ7DLrJkku+JTyRvbg+tYTuFvgFb8uIi50xZCVVjNyX/8bL6&#10;dMWZD8JWwoBVJT8qz28XHz/c7N1cTaAGUylkBGL9fO9KXofg5lnmZa1a4S/AKUtGDdiKQEfcZBWK&#10;PaG3Jpvk+edsD1g5BKm8p7/3nZEvEr7WSoZvWnsVmCk53S2kFdO6jmu2uBHzDQpXN7K/hviHW7Si&#10;sUQ6Qt2LINgWmz+g2kYieNDhQkKbgdaNVCkHyqbI32TzXAunUi4kjnejTP7/wcrH3bN7QpJh7/zc&#10;0zZmcdDYxi/djx2SWMdRLHUITNLPy7y4vp7MOJNkm+Z5PktqZqdohz58UdCyuCk50mMkjcTuwQdi&#10;JNfBJZJZWDXGpAcxlu1LPrmaXc5ShAfTVNEa/Txu1ncG2U7Qm65WxDwQn7kRtrFEccoq7cLRqIhh&#10;7HelWVNRHpOOIRacGmGFlMqGojPVolIdWzE7IxsiUiIJMCJruuWI3QMMnh3IgN0p0PvHUJXqdQzO&#10;/3axLniMSMxgwxjcNhbwPQBDWfXMnf8gUidNVGkN1fEJGULXLd7JVUMv+CB8eBJI7UGNRC0fvtGi&#10;DdBLQb/jrAb89d7/6E9VS1bO9tRuJfc/twIVZ+arpXq+LqbT2J/pMJ1dTuiA55b1ucVu2zug1y9o&#10;uDiZttE/mGGrEdpXmgzLyEomYSVxl1wGHA53oRsDNFukWi6TG/WkE+HBPjsZwaOqsUJfDq8CXV/G&#10;gRrgEYbWFPM31dz5xkgLy20A3aRSP+na6039nAqnnz1xYJyfk9dpQi5+AwAA//8DAFBLAwQUAAYA&#10;CAAAACEAjRFbKOEAAAAMAQAADwAAAGRycy9kb3ducmV2LnhtbEyPzU7DMBCE70i8g7VIXFBrp38q&#10;IU6FqBC3SgTUXjfJNomw11HstoGnxz3BcTSjmW+yzWiNONPgO8cakqkCQVy5uuNGw+fH62QNwgfk&#10;Go1j0vBNHjb57U2Gae0u/E7nIjQilrBPUUMbQp9K6auWLPqp64mjd3SDxRDl0Mh6wEsst0bOlFpJ&#10;ix3HhRZ7emmp+ipOVkO5783PcWsP475YMe7edsjbB63v78bnJxCBxvAXhit+RIc8MpXuxLUXRsMk&#10;WcYvIRqLZA7imlCPagmi1DBTiznIPJP/T+S/AAAA//8DAFBLAQItABQABgAIAAAAIQC2gziS/gAA&#10;AOEBAAATAAAAAAAAAAAAAAAAAAAAAABbQ29udGVudF9UeXBlc10ueG1sUEsBAi0AFAAGAAgAAAAh&#10;ADj9If/WAAAAlAEAAAsAAAAAAAAAAAAAAAAALwEAAF9yZWxzLy5yZWxzUEsBAi0AFAAGAAgAAAAh&#10;ALPApkCEAgAAaQUAAA4AAAAAAAAAAAAAAAAALgIAAGRycy9lMm9Eb2MueG1sUEsBAi0AFAAGAAgA&#10;AAAhAI0RWyjhAAAADAEAAA8AAAAAAAAAAAAAAAAA3gQAAGRycy9kb3ducmV2LnhtbFBLBQYAAAAA&#10;BAAEAPMAAADsBQAAAAA=&#10;" filled="f" strokecolor="red" strokeweight="2.25pt"/>
            </w:pict>
          </mc:Fallback>
        </mc:AlternateContent>
      </w:r>
      <w:r w:rsidRPr="00A84DF8">
        <w:rPr>
          <w:rFonts w:ascii="Arial" w:hAnsi="Arial" w:cs="Arial"/>
          <w:i/>
          <w:iCs/>
          <w:noProof/>
          <w:kern w:val="24"/>
        </w:rPr>
        <w:drawing>
          <wp:inline distT="0" distB="0" distL="0" distR="0" wp14:anchorId="5458BA41" wp14:editId="4A08F5B4">
            <wp:extent cx="6858000" cy="1553845"/>
            <wp:effectExtent l="0" t="0" r="0" b="8255"/>
            <wp:docPr id="1354042948"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42948" name="Picture 1" descr="A close-up of a form&#10;&#10;Description automatically generated"/>
                    <pic:cNvPicPr/>
                  </pic:nvPicPr>
                  <pic:blipFill>
                    <a:blip r:embed="rId11"/>
                    <a:stretch>
                      <a:fillRect/>
                    </a:stretch>
                  </pic:blipFill>
                  <pic:spPr>
                    <a:xfrm>
                      <a:off x="0" y="0"/>
                      <a:ext cx="6858000" cy="1553845"/>
                    </a:xfrm>
                    <a:prstGeom prst="rect">
                      <a:avLst/>
                    </a:prstGeom>
                  </pic:spPr>
                </pic:pic>
              </a:graphicData>
            </a:graphic>
          </wp:inline>
        </w:drawing>
      </w:r>
    </w:p>
    <w:p w14:paraId="44969860" w14:textId="77777777" w:rsidR="00A84DF8" w:rsidRDefault="00A84DF8" w:rsidP="00A84DF8">
      <w:pPr>
        <w:pStyle w:val="ListParagraph"/>
        <w:autoSpaceDE w:val="0"/>
        <w:autoSpaceDN w:val="0"/>
        <w:adjustRightInd w:val="0"/>
        <w:spacing w:after="0" w:line="240" w:lineRule="auto"/>
        <w:rPr>
          <w:rFonts w:ascii="Arial" w:hAnsi="Arial" w:cs="Arial"/>
          <w:i/>
          <w:iCs/>
          <w:kern w:val="24"/>
        </w:rPr>
      </w:pPr>
    </w:p>
    <w:p w14:paraId="782F996E" w14:textId="2EE28F0C"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i/>
          <w:iCs/>
          <w:kern w:val="24"/>
        </w:rPr>
      </w:pPr>
      <w:r w:rsidRPr="00CB2020">
        <w:rPr>
          <w:rFonts w:ascii="Arial" w:hAnsi="Arial" w:cs="Arial"/>
          <w:i/>
          <w:iCs/>
          <w:kern w:val="24"/>
        </w:rPr>
        <w:t>Reporting the Sale of Personal Use Property</w:t>
      </w:r>
    </w:p>
    <w:p w14:paraId="551DF690"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If the 1099-K was properly reported, the transaction must be reported on the tax return.  There are separate rules for reporting the sales of personal items versus selling other goods, renting property, or providing services.</w:t>
      </w:r>
    </w:p>
    <w:p w14:paraId="7988D7D6"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A personal item is something the taxpayer owned for personal use such as a car, furniture, clothing, jewelry, etc. where the taxpayer did not purchase with the intent of selling it at a profit.</w:t>
      </w:r>
    </w:p>
    <w:p w14:paraId="11CD31AB"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How you report the sale depends upon whether it was a sale at a loss or a gain.</w:t>
      </w:r>
    </w:p>
    <w:p w14:paraId="30034FBC"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i/>
          <w:iCs/>
          <w:kern w:val="24"/>
        </w:rPr>
      </w:pPr>
      <w:r w:rsidRPr="00CB2020">
        <w:rPr>
          <w:rFonts w:ascii="Arial" w:hAnsi="Arial" w:cs="Arial"/>
          <w:i/>
          <w:iCs/>
          <w:kern w:val="24"/>
        </w:rPr>
        <w:t>Reporting Personal Item Sold at a Loss</w:t>
      </w:r>
    </w:p>
    <w:p w14:paraId="0A16BCE3"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The loss is </w:t>
      </w:r>
      <w:r w:rsidRPr="00CB2020">
        <w:rPr>
          <w:rFonts w:ascii="Arial" w:hAnsi="Arial" w:cs="Arial"/>
          <w:kern w:val="24"/>
          <w:u w:val="single"/>
        </w:rPr>
        <w:t>not</w:t>
      </w:r>
      <w:r w:rsidRPr="00CB2020">
        <w:rPr>
          <w:rFonts w:ascii="Arial" w:hAnsi="Arial" w:cs="Arial"/>
          <w:kern w:val="24"/>
        </w:rPr>
        <w:t xml:space="preserve"> deductible for tax purposes.  Such losses do not normally need to be reported on a tax return except for a sale of personal use real estate where the taxpayer receives a Form 1099-S.</w:t>
      </w:r>
    </w:p>
    <w:p w14:paraId="2558FEEC"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However, Form 1099-K reporting will require losses on sales of personal use items to be reported on the return.</w:t>
      </w:r>
    </w:p>
    <w:p w14:paraId="4AA899B9" w14:textId="5EA82ADE"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The new box in TaxSlayer should be where such a loss would be reported.  Just enter the amount shown in Box 1a of the 1099-K received for the sale of a personal item at a loss, and TaxSlayer should make the appropriate entr</w:t>
      </w:r>
      <w:r w:rsidR="00DE5ACA">
        <w:rPr>
          <w:rFonts w:ascii="Arial" w:hAnsi="Arial" w:cs="Arial"/>
          <w:kern w:val="24"/>
        </w:rPr>
        <w:t>y</w:t>
      </w:r>
      <w:r w:rsidRPr="00CB2020">
        <w:rPr>
          <w:rFonts w:ascii="Arial" w:hAnsi="Arial" w:cs="Arial"/>
          <w:kern w:val="24"/>
        </w:rPr>
        <w:t xml:space="preserve"> on Schedule 1.</w:t>
      </w:r>
    </w:p>
    <w:p w14:paraId="3BB41463"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i/>
          <w:iCs/>
          <w:kern w:val="24"/>
        </w:rPr>
      </w:pPr>
      <w:r w:rsidRPr="00CB2020">
        <w:rPr>
          <w:rFonts w:ascii="Arial" w:hAnsi="Arial" w:cs="Arial"/>
          <w:i/>
          <w:iCs/>
          <w:kern w:val="24"/>
        </w:rPr>
        <w:t>Reporting Personal Item Sold at a Loss if TaxSlayer is Not Functioning Correctly</w:t>
      </w:r>
    </w:p>
    <w:p w14:paraId="067EF070"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The easiest way to report the loss is on Schedule 1.  Two entries are required.  First, enter the amount reported on the 1099-K as “Other Income” and state “Loss on Personal Item” (TaxSlayer is very limited in the characters allowed so this is about all that will fit).  This number will appear on Schedule 1, Line 8z.</w:t>
      </w:r>
    </w:p>
    <w:p w14:paraId="2B80D580"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Second, under Deductions/Adjustments to Income/Other Adjustments/ Adjustments Not Listed Above enter the description “Personal Item Loss” (the characters are even more restricted here) and the same number as above.  This adjustment will appear on Schedule 1, Line 24z.</w:t>
      </w:r>
    </w:p>
    <w:p w14:paraId="23B0706A"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Example – TP sells her car on Autotrader for $10,000.  The sales price was less than what she paid for the car, so she has a loss. </w:t>
      </w:r>
    </w:p>
    <w:p w14:paraId="42D559C4" w14:textId="77777777" w:rsidR="00F33BE1" w:rsidRPr="00CB2020" w:rsidRDefault="00F33BE1" w:rsidP="00C65B00">
      <w:pPr>
        <w:pStyle w:val="ListParagraph"/>
        <w:numPr>
          <w:ilvl w:val="2"/>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In TaxSlayer go to Income/Other Income/Income Not Reported Elsewhere, Select Other income from the dropdown list, type in “Loss on Personal Item”, and enter 10000.  </w:t>
      </w:r>
    </w:p>
    <w:p w14:paraId="0DE18414" w14:textId="77777777" w:rsidR="00F33BE1" w:rsidRPr="00CB2020" w:rsidRDefault="00F33BE1" w:rsidP="00C65B00">
      <w:pPr>
        <w:pStyle w:val="ListParagraph"/>
        <w:numPr>
          <w:ilvl w:val="2"/>
          <w:numId w:val="21"/>
        </w:numPr>
        <w:autoSpaceDE w:val="0"/>
        <w:autoSpaceDN w:val="0"/>
        <w:adjustRightInd w:val="0"/>
        <w:spacing w:after="0" w:line="240" w:lineRule="auto"/>
        <w:rPr>
          <w:rFonts w:ascii="Arial" w:hAnsi="Arial" w:cs="Arial"/>
          <w:kern w:val="24"/>
        </w:rPr>
      </w:pPr>
      <w:r w:rsidRPr="00CB2020">
        <w:rPr>
          <w:rFonts w:ascii="Arial" w:hAnsi="Arial" w:cs="Arial"/>
          <w:kern w:val="24"/>
        </w:rPr>
        <w:t>Go to Deductions/Adjustments to Income/Other Adjustments/Adjustments Not Listed Above enter the description “Personal Item Loss”, and enter 10000.</w:t>
      </w:r>
    </w:p>
    <w:p w14:paraId="32F8EED9"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i/>
          <w:iCs/>
          <w:kern w:val="24"/>
        </w:rPr>
      </w:pPr>
      <w:r w:rsidRPr="00CB2020">
        <w:rPr>
          <w:rFonts w:ascii="Arial" w:hAnsi="Arial" w:cs="Arial"/>
          <w:i/>
          <w:iCs/>
          <w:kern w:val="24"/>
        </w:rPr>
        <w:t>Reporting Personal Item Sold at a Gain</w:t>
      </w:r>
    </w:p>
    <w:p w14:paraId="12EFCE9B"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The gain is taxable income and must be reported on the tax return.</w:t>
      </w:r>
    </w:p>
    <w:p w14:paraId="14D5C6A2"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The sale would be reported as a capital gain on Schedule D.</w:t>
      </w:r>
    </w:p>
    <w:p w14:paraId="683202C6"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lastRenderedPageBreak/>
        <w:t>However, there is a scope issue for VITA with such transactions.  Capital gains transactions are only in scope if they are sales of stocks, bonds, mutual funds, or personal residences.</w:t>
      </w:r>
    </w:p>
    <w:p w14:paraId="074DFE3C"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Example – Taxpayer buys tickets to a Taylor Swift concert and resells one of the tickets he can’t use at a profit.  If the Taxpayer is not in the business of buying and selling tickets, this would be reported on Schedule D which would make the return out of scope for VITA.</w:t>
      </w:r>
    </w:p>
    <w:p w14:paraId="7DD5C087"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i/>
          <w:iCs/>
          <w:kern w:val="24"/>
        </w:rPr>
      </w:pPr>
      <w:r w:rsidRPr="00CB2020">
        <w:rPr>
          <w:rFonts w:ascii="Arial" w:hAnsi="Arial" w:cs="Arial"/>
          <w:i/>
          <w:iCs/>
          <w:kern w:val="24"/>
        </w:rPr>
        <w:t>Reporting Sales of Items other than Personal Items</w:t>
      </w:r>
    </w:p>
    <w:p w14:paraId="0C47FCBF" w14:textId="77777777" w:rsidR="00F33BE1" w:rsidRPr="00CB2020" w:rsidRDefault="00F33BE1" w:rsidP="00C65B00">
      <w:pPr>
        <w:pStyle w:val="ListParagraph"/>
        <w:numPr>
          <w:ilvl w:val="0"/>
          <w:numId w:val="22"/>
        </w:numPr>
        <w:autoSpaceDE w:val="0"/>
        <w:autoSpaceDN w:val="0"/>
        <w:adjustRightInd w:val="0"/>
        <w:spacing w:after="0" w:line="240" w:lineRule="auto"/>
        <w:ind w:left="1440"/>
        <w:rPr>
          <w:rFonts w:ascii="Arial" w:hAnsi="Arial" w:cs="Arial"/>
          <w:kern w:val="24"/>
        </w:rPr>
      </w:pPr>
      <w:r w:rsidRPr="00CB2020">
        <w:rPr>
          <w:rFonts w:ascii="Arial" w:hAnsi="Arial" w:cs="Arial"/>
          <w:kern w:val="24"/>
        </w:rPr>
        <w:t>This could include buying and selling items on a site such as eBay, selling tickets on Ticketmaster, StubHub, etc. where you bought the tickets intending to resell it at a profit, or selling items produced from a hobby.</w:t>
      </w:r>
    </w:p>
    <w:p w14:paraId="40B7EF0C" w14:textId="7B5629F1" w:rsidR="00F33BE1" w:rsidRPr="00CB2020" w:rsidRDefault="00F33BE1" w:rsidP="00C65B00">
      <w:pPr>
        <w:pStyle w:val="ListParagraph"/>
        <w:numPr>
          <w:ilvl w:val="0"/>
          <w:numId w:val="22"/>
        </w:numPr>
        <w:autoSpaceDE w:val="0"/>
        <w:autoSpaceDN w:val="0"/>
        <w:adjustRightInd w:val="0"/>
        <w:spacing w:after="0" w:line="240" w:lineRule="auto"/>
        <w:ind w:left="1440"/>
        <w:rPr>
          <w:rFonts w:ascii="Arial" w:hAnsi="Arial" w:cs="Arial"/>
          <w:kern w:val="24"/>
        </w:rPr>
      </w:pPr>
      <w:r w:rsidRPr="00CB2020">
        <w:rPr>
          <w:rFonts w:ascii="Arial" w:hAnsi="Arial" w:cs="Arial"/>
          <w:kern w:val="24"/>
        </w:rPr>
        <w:t>If property is sold when the taxpayer is not engaged in the activity “for profit”, such as through a hobby, the transaction is Out of Scope for VITA.</w:t>
      </w:r>
    </w:p>
    <w:p w14:paraId="146BE9CB" w14:textId="77777777" w:rsidR="00F33BE1" w:rsidRPr="00CB2020" w:rsidRDefault="00F33BE1" w:rsidP="00C65B00">
      <w:pPr>
        <w:pStyle w:val="ListParagraph"/>
        <w:numPr>
          <w:ilvl w:val="0"/>
          <w:numId w:val="22"/>
        </w:numPr>
        <w:autoSpaceDE w:val="0"/>
        <w:autoSpaceDN w:val="0"/>
        <w:adjustRightInd w:val="0"/>
        <w:spacing w:after="0" w:line="240" w:lineRule="auto"/>
        <w:ind w:left="1440"/>
        <w:rPr>
          <w:rFonts w:ascii="Arial" w:hAnsi="Arial" w:cs="Arial"/>
          <w:kern w:val="24"/>
        </w:rPr>
      </w:pPr>
      <w:r w:rsidRPr="00CB2020">
        <w:rPr>
          <w:rFonts w:ascii="Arial" w:hAnsi="Arial" w:cs="Arial"/>
          <w:kern w:val="24"/>
        </w:rPr>
        <w:t>Hobby Income –</w:t>
      </w:r>
    </w:p>
    <w:p w14:paraId="0AF4C3B3" w14:textId="77777777" w:rsidR="00F33BE1" w:rsidRPr="00CB2020" w:rsidRDefault="00F33BE1" w:rsidP="00C65B00">
      <w:pPr>
        <w:pStyle w:val="ListParagraph"/>
        <w:numPr>
          <w:ilvl w:val="2"/>
          <w:numId w:val="22"/>
        </w:numPr>
        <w:autoSpaceDE w:val="0"/>
        <w:autoSpaceDN w:val="0"/>
        <w:adjustRightInd w:val="0"/>
        <w:spacing w:after="0" w:line="240" w:lineRule="auto"/>
        <w:rPr>
          <w:rFonts w:ascii="Arial" w:hAnsi="Arial" w:cs="Arial"/>
          <w:kern w:val="24"/>
        </w:rPr>
      </w:pPr>
      <w:r w:rsidRPr="00CB2020">
        <w:rPr>
          <w:rFonts w:ascii="Arial" w:hAnsi="Arial" w:cs="Arial"/>
          <w:kern w:val="24"/>
        </w:rPr>
        <w:t>“A hobby is any activity that a person pursues because they enjoy it and with no intention of making a profit. People operate a business with the intention of making a profit. Many people engage in hobby activities that turn into a source of income.”</w:t>
      </w:r>
    </w:p>
    <w:p w14:paraId="247ACD65" w14:textId="77777777" w:rsidR="00F33BE1" w:rsidRPr="00CB2020" w:rsidRDefault="00F33BE1" w:rsidP="00C65B00">
      <w:pPr>
        <w:pStyle w:val="ListParagraph"/>
        <w:numPr>
          <w:ilvl w:val="2"/>
          <w:numId w:val="22"/>
        </w:numPr>
        <w:autoSpaceDE w:val="0"/>
        <w:autoSpaceDN w:val="0"/>
        <w:adjustRightInd w:val="0"/>
        <w:spacing w:after="0" w:line="240" w:lineRule="auto"/>
        <w:rPr>
          <w:rFonts w:ascii="Arial" w:hAnsi="Arial" w:cs="Arial"/>
          <w:kern w:val="24"/>
        </w:rPr>
      </w:pPr>
      <w:r w:rsidRPr="00CB2020">
        <w:rPr>
          <w:rFonts w:ascii="Arial" w:hAnsi="Arial" w:cs="Arial"/>
          <w:kern w:val="24"/>
        </w:rPr>
        <w:t>The IRS has a list of factors to consider in determining whether there is a profit motive:</w:t>
      </w:r>
    </w:p>
    <w:p w14:paraId="16266772"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The taxpayer carries out activity in a businesslike manner and maintains complete and accurate books and records.</w:t>
      </w:r>
    </w:p>
    <w:p w14:paraId="5A5B4C64"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The taxpayer puts time and effort into the activity to show they intend to make it profitable.</w:t>
      </w:r>
    </w:p>
    <w:p w14:paraId="7B8E7935"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The taxpayer depends on income from the activity for their livelihood.</w:t>
      </w:r>
    </w:p>
    <w:p w14:paraId="23CCE123"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The taxpayer has personal motives for carrying out the activity such as general enjoyment or relaxation.</w:t>
      </w:r>
    </w:p>
    <w:p w14:paraId="05E5D15D"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The taxpayer has enough income from other sources to fund the activity</w:t>
      </w:r>
    </w:p>
    <w:p w14:paraId="5C9D8180"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Losses are due to circumstances beyond the taxpayer's control or are normal for the startup phase of their type of business.</w:t>
      </w:r>
    </w:p>
    <w:p w14:paraId="217DE57E"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There is a change to methods of operation to improve profitability.</w:t>
      </w:r>
    </w:p>
    <w:p w14:paraId="75D9CC04"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Taxpayer and their advisor have the knowledge needed to carry out the activity as a successful business.</w:t>
      </w:r>
    </w:p>
    <w:p w14:paraId="3F74ACF7"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The taxpayer was successful in making a profit in similar activities in the past.</w:t>
      </w:r>
    </w:p>
    <w:p w14:paraId="7A1C4EC7"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Activity makes a profit in some years and how much profit it makes.</w:t>
      </w:r>
    </w:p>
    <w:p w14:paraId="2B071A56" w14:textId="77777777" w:rsidR="00F33BE1" w:rsidRPr="00CB2020" w:rsidRDefault="00F33BE1" w:rsidP="00C65B00">
      <w:pPr>
        <w:pStyle w:val="ListParagraph"/>
        <w:numPr>
          <w:ilvl w:val="3"/>
          <w:numId w:val="23"/>
        </w:numPr>
        <w:autoSpaceDE w:val="0"/>
        <w:autoSpaceDN w:val="0"/>
        <w:adjustRightInd w:val="0"/>
        <w:spacing w:after="0" w:line="240" w:lineRule="auto"/>
        <w:rPr>
          <w:rFonts w:ascii="Arial" w:hAnsi="Arial" w:cs="Arial"/>
          <w:kern w:val="24"/>
        </w:rPr>
      </w:pPr>
      <w:r w:rsidRPr="00CB2020">
        <w:rPr>
          <w:rFonts w:ascii="Arial" w:hAnsi="Arial" w:cs="Arial"/>
          <w:kern w:val="24"/>
        </w:rPr>
        <w:t>The taxpayer can expect to make a future profit from the appreciation of the assets used in the activity.</w:t>
      </w:r>
    </w:p>
    <w:p w14:paraId="2F23ADFF" w14:textId="77777777" w:rsidR="00F33BE1" w:rsidRPr="00CB2020" w:rsidRDefault="00F33BE1" w:rsidP="00C65B00">
      <w:pPr>
        <w:pStyle w:val="ListParagraph"/>
        <w:numPr>
          <w:ilvl w:val="3"/>
          <w:numId w:val="22"/>
        </w:numPr>
        <w:autoSpaceDE w:val="0"/>
        <w:autoSpaceDN w:val="0"/>
        <w:adjustRightInd w:val="0"/>
        <w:spacing w:after="0" w:line="240" w:lineRule="auto"/>
        <w:rPr>
          <w:rFonts w:ascii="Arial" w:hAnsi="Arial" w:cs="Arial"/>
          <w:kern w:val="24"/>
        </w:rPr>
      </w:pPr>
      <w:r w:rsidRPr="00CB2020">
        <w:rPr>
          <w:rFonts w:ascii="Arial" w:hAnsi="Arial" w:cs="Arial"/>
          <w:kern w:val="24"/>
        </w:rPr>
        <w:t>IRS Tax Tip 2022-57</w:t>
      </w:r>
    </w:p>
    <w:p w14:paraId="53CE0000" w14:textId="77777777" w:rsidR="00F33BE1" w:rsidRPr="00CB2020" w:rsidRDefault="00F33BE1" w:rsidP="00C65B00">
      <w:pPr>
        <w:pStyle w:val="ListParagraph"/>
        <w:numPr>
          <w:ilvl w:val="0"/>
          <w:numId w:val="22"/>
        </w:numPr>
        <w:autoSpaceDE w:val="0"/>
        <w:autoSpaceDN w:val="0"/>
        <w:adjustRightInd w:val="0"/>
        <w:spacing w:after="0" w:line="240" w:lineRule="auto"/>
        <w:ind w:left="1440"/>
        <w:rPr>
          <w:rFonts w:ascii="Arial" w:hAnsi="Arial" w:cs="Arial"/>
          <w:kern w:val="24"/>
        </w:rPr>
      </w:pPr>
      <w:r w:rsidRPr="00CB2020">
        <w:rPr>
          <w:rFonts w:ascii="Arial" w:hAnsi="Arial" w:cs="Arial"/>
          <w:kern w:val="24"/>
        </w:rPr>
        <w:t xml:space="preserve">Sales of inventory or items held as stock in trade are business income reported on Schedule C rather than as a capital transaction reported on Schedule D.  </w:t>
      </w:r>
    </w:p>
    <w:p w14:paraId="20E2D558" w14:textId="3DAD7BC7" w:rsidR="00F33BE1" w:rsidRPr="00CB2020" w:rsidRDefault="00F33BE1" w:rsidP="00C65B00">
      <w:pPr>
        <w:pStyle w:val="ListParagraph"/>
        <w:numPr>
          <w:ilvl w:val="2"/>
          <w:numId w:val="22"/>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So long as the total expenses, including the cost of the items sold, </w:t>
      </w:r>
      <w:r w:rsidR="007553ED" w:rsidRPr="00CB2020">
        <w:rPr>
          <w:rFonts w:ascii="Arial" w:hAnsi="Arial" w:cs="Arial"/>
          <w:kern w:val="24"/>
        </w:rPr>
        <w:t>are</w:t>
      </w:r>
      <w:r w:rsidRPr="00CB2020">
        <w:rPr>
          <w:rFonts w:ascii="Arial" w:hAnsi="Arial" w:cs="Arial"/>
          <w:kern w:val="24"/>
        </w:rPr>
        <w:t xml:space="preserve"> less than $35,000, the return should be in scope.  The cost of the items sold should be reported as “Supplies” under General Expenses.  </w:t>
      </w:r>
    </w:p>
    <w:p w14:paraId="391F668A" w14:textId="77777777" w:rsidR="00F33BE1" w:rsidRPr="00CB2020" w:rsidRDefault="00F33BE1" w:rsidP="00C65B00">
      <w:pPr>
        <w:pStyle w:val="ListParagraph"/>
        <w:numPr>
          <w:ilvl w:val="2"/>
          <w:numId w:val="22"/>
        </w:numPr>
        <w:autoSpaceDE w:val="0"/>
        <w:autoSpaceDN w:val="0"/>
        <w:adjustRightInd w:val="0"/>
        <w:spacing w:after="0" w:line="240" w:lineRule="auto"/>
        <w:rPr>
          <w:rFonts w:ascii="Arial" w:hAnsi="Arial" w:cs="Arial"/>
          <w:kern w:val="24"/>
        </w:rPr>
      </w:pPr>
      <w:r w:rsidRPr="00CB2020">
        <w:rPr>
          <w:rFonts w:ascii="Arial" w:hAnsi="Arial" w:cs="Arial"/>
          <w:kern w:val="24"/>
        </w:rPr>
        <w:t>Don’t forget that if the sale is reported as business income, the net income will be subject to Self-Employment Tax.</w:t>
      </w:r>
    </w:p>
    <w:p w14:paraId="7FDB2E15" w14:textId="2C91ECDC" w:rsidR="00F33BE1" w:rsidRPr="00CB2020" w:rsidRDefault="00F33BE1" w:rsidP="00C65B00">
      <w:pPr>
        <w:pStyle w:val="ListParagraph"/>
        <w:numPr>
          <w:ilvl w:val="0"/>
          <w:numId w:val="22"/>
        </w:numPr>
        <w:autoSpaceDE w:val="0"/>
        <w:autoSpaceDN w:val="0"/>
        <w:adjustRightInd w:val="0"/>
        <w:spacing w:after="0" w:line="240" w:lineRule="auto"/>
        <w:ind w:left="1440"/>
        <w:rPr>
          <w:rFonts w:ascii="Arial" w:hAnsi="Arial" w:cs="Arial"/>
          <w:kern w:val="24"/>
        </w:rPr>
      </w:pPr>
      <w:r w:rsidRPr="00CB2020">
        <w:rPr>
          <w:rFonts w:ascii="Arial" w:hAnsi="Arial" w:cs="Arial"/>
          <w:kern w:val="24"/>
        </w:rPr>
        <w:t xml:space="preserve">Sales of investment property not used in a trade or business are capital transactions reported on Schedule D.  </w:t>
      </w:r>
    </w:p>
    <w:p w14:paraId="1683D6AA" w14:textId="77777777" w:rsidR="00F33BE1" w:rsidRPr="00CB2020" w:rsidRDefault="00F33BE1" w:rsidP="00C65B00">
      <w:pPr>
        <w:pStyle w:val="ListParagraph"/>
        <w:numPr>
          <w:ilvl w:val="2"/>
          <w:numId w:val="22"/>
        </w:numPr>
        <w:autoSpaceDE w:val="0"/>
        <w:autoSpaceDN w:val="0"/>
        <w:adjustRightInd w:val="0"/>
        <w:spacing w:after="0" w:line="240" w:lineRule="auto"/>
        <w:rPr>
          <w:rFonts w:ascii="Arial" w:hAnsi="Arial" w:cs="Arial"/>
          <w:kern w:val="24"/>
        </w:rPr>
      </w:pPr>
      <w:r w:rsidRPr="00CB2020">
        <w:rPr>
          <w:rFonts w:ascii="Arial" w:hAnsi="Arial" w:cs="Arial"/>
          <w:kern w:val="24"/>
        </w:rPr>
        <w:lastRenderedPageBreak/>
        <w:t>Much like with hobby income, distinguishing between investment activities and business activities is not always simple.</w:t>
      </w:r>
    </w:p>
    <w:p w14:paraId="7009248C" w14:textId="13E7E6C7" w:rsidR="00F33BE1" w:rsidRPr="00E9097A" w:rsidRDefault="00F33BE1" w:rsidP="00C65B00">
      <w:pPr>
        <w:pStyle w:val="ListParagraph"/>
        <w:numPr>
          <w:ilvl w:val="2"/>
          <w:numId w:val="22"/>
        </w:numPr>
        <w:autoSpaceDE w:val="0"/>
        <w:autoSpaceDN w:val="0"/>
        <w:adjustRightInd w:val="0"/>
        <w:spacing w:after="0" w:line="240" w:lineRule="auto"/>
        <w:rPr>
          <w:rFonts w:ascii="Arial" w:hAnsi="Arial" w:cs="Arial"/>
          <w:kern w:val="24"/>
        </w:rPr>
      </w:pPr>
      <w:r w:rsidRPr="00CB2020">
        <w:rPr>
          <w:rFonts w:ascii="Arial" w:hAnsi="Arial" w:cs="Arial"/>
          <w:kern w:val="24"/>
        </w:rPr>
        <w:t>Factors such as the frequency, extent, and regularity of the activity are indicators of an investment activity vs. a business activity.</w:t>
      </w:r>
    </w:p>
    <w:p w14:paraId="29CC0E8A" w14:textId="74B2F877" w:rsidR="00F33BE1" w:rsidRPr="00CB2020" w:rsidRDefault="00F33BE1" w:rsidP="00C65B00">
      <w:pPr>
        <w:pStyle w:val="ListParagraph"/>
        <w:numPr>
          <w:ilvl w:val="0"/>
          <w:numId w:val="22"/>
        </w:numPr>
        <w:autoSpaceDE w:val="0"/>
        <w:autoSpaceDN w:val="0"/>
        <w:adjustRightInd w:val="0"/>
        <w:spacing w:after="0" w:line="240" w:lineRule="auto"/>
        <w:ind w:left="1440"/>
        <w:rPr>
          <w:rFonts w:ascii="Arial" w:hAnsi="Arial" w:cs="Arial"/>
          <w:kern w:val="24"/>
        </w:rPr>
      </w:pPr>
      <w:r w:rsidRPr="00CB2020">
        <w:rPr>
          <w:rFonts w:ascii="Arial" w:hAnsi="Arial" w:cs="Arial"/>
          <w:kern w:val="24"/>
        </w:rPr>
        <w:t xml:space="preserve">Similar to the discussion under personal use item sales, there is a significant scope problem for sales of investment property that should be reported on Schedule D.  </w:t>
      </w:r>
    </w:p>
    <w:p w14:paraId="14568B65" w14:textId="77777777" w:rsidR="00F33BE1" w:rsidRPr="00CB2020" w:rsidRDefault="00F33BE1" w:rsidP="00C65B00">
      <w:pPr>
        <w:pStyle w:val="ListParagraph"/>
        <w:numPr>
          <w:ilvl w:val="2"/>
          <w:numId w:val="22"/>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Schedule D is out of scope for sales of non-business assets other than stocks, bonds, mutual funds, or a personal residence.  Thus, if a sale is from investment property that is not held as part of a business activity of the taxpayer, the return will be out of scope unless the sale is a sale of stocks, bonds, mutual funds, or a personal residence. </w:t>
      </w:r>
    </w:p>
    <w:p w14:paraId="2607D57F"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i/>
          <w:iCs/>
          <w:kern w:val="24"/>
        </w:rPr>
      </w:pPr>
      <w:r w:rsidRPr="00CB2020">
        <w:rPr>
          <w:rFonts w:ascii="Arial" w:hAnsi="Arial" w:cs="Arial"/>
          <w:i/>
          <w:iCs/>
          <w:kern w:val="24"/>
        </w:rPr>
        <w:t>Reporting Income from Services</w:t>
      </w:r>
    </w:p>
    <w:p w14:paraId="1596272E"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The 1099-K reporting for service income will be reported the same as income we report for such activities as Uber drivers.  The amount reported on the 1099-K is reported on the Schedule C in TaxSlayer as Gross receipts in the Income section just as we do for cash income not reported on a Form 1099-NEC.  </w:t>
      </w:r>
    </w:p>
    <w:p w14:paraId="42BC3FBA"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b/>
          <w:bCs/>
          <w:i/>
          <w:iCs/>
          <w:kern w:val="24"/>
        </w:rPr>
      </w:pPr>
      <w:r w:rsidRPr="00CB2020">
        <w:rPr>
          <w:rFonts w:ascii="Arial" w:hAnsi="Arial" w:cs="Arial"/>
          <w:i/>
          <w:iCs/>
          <w:kern w:val="24"/>
        </w:rPr>
        <w:t xml:space="preserve">Reporting Income from Services – </w:t>
      </w:r>
      <w:r w:rsidRPr="00CB2020">
        <w:rPr>
          <w:rFonts w:ascii="Arial" w:hAnsi="Arial" w:cs="Arial"/>
          <w:b/>
          <w:bCs/>
          <w:i/>
          <w:iCs/>
          <w:kern w:val="24"/>
        </w:rPr>
        <w:t>TaxSlayer Tip</w:t>
      </w:r>
    </w:p>
    <w:p w14:paraId="4AE59F42" w14:textId="77777777" w:rsidR="00F33BE1" w:rsidRPr="00CB2020" w:rsidRDefault="00F33BE1" w:rsidP="00C65B00">
      <w:pPr>
        <w:pStyle w:val="ListParagraph"/>
        <w:numPr>
          <w:ilvl w:val="2"/>
          <w:numId w:val="21"/>
        </w:numPr>
        <w:autoSpaceDE w:val="0"/>
        <w:autoSpaceDN w:val="0"/>
        <w:adjustRightInd w:val="0"/>
        <w:spacing w:after="0" w:line="240" w:lineRule="auto"/>
        <w:rPr>
          <w:rFonts w:ascii="Arial" w:hAnsi="Arial" w:cs="Arial"/>
          <w:kern w:val="24"/>
        </w:rPr>
      </w:pPr>
      <w:r w:rsidRPr="00CB2020">
        <w:rPr>
          <w:rFonts w:ascii="Arial" w:hAnsi="Arial" w:cs="Arial"/>
          <w:kern w:val="24"/>
        </w:rPr>
        <w:t>TaxSlayer has a new 1099-K menu item as we discussed above.  For service income that needs to be reported on Schedule C, do not enter anything on the 1099-K page of TaxSlayer as this is only for incorrectly reported income or gross receipts from the sale of a personal item at a loss.</w:t>
      </w:r>
    </w:p>
    <w:p w14:paraId="02BA395C" w14:textId="78ECD7E6" w:rsidR="00F33BE1" w:rsidRPr="00CB2020" w:rsidRDefault="00F33BE1" w:rsidP="00C65B00">
      <w:pPr>
        <w:pStyle w:val="ListParagraph"/>
        <w:numPr>
          <w:ilvl w:val="2"/>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Instead, if there is a Form 1099-NEC, start with it and once the Schedule C is created from the 1099-NEC, add the income reported in Box 1a </w:t>
      </w:r>
      <w:r w:rsidR="008F5AED">
        <w:rPr>
          <w:rFonts w:ascii="Arial" w:hAnsi="Arial" w:cs="Arial"/>
          <w:kern w:val="24"/>
        </w:rPr>
        <w:t>o</w:t>
      </w:r>
      <w:r w:rsidR="006E36CE">
        <w:rPr>
          <w:rFonts w:ascii="Arial" w:hAnsi="Arial" w:cs="Arial"/>
          <w:kern w:val="24"/>
        </w:rPr>
        <w:t xml:space="preserve">f Form 1099-K </w:t>
      </w:r>
      <w:r w:rsidR="004A76EF">
        <w:rPr>
          <w:rFonts w:ascii="Arial" w:hAnsi="Arial" w:cs="Arial"/>
          <w:kern w:val="24"/>
        </w:rPr>
        <w:t>plus</w:t>
      </w:r>
      <w:r w:rsidRPr="00CB2020">
        <w:rPr>
          <w:rFonts w:ascii="Arial" w:hAnsi="Arial" w:cs="Arial"/>
          <w:kern w:val="24"/>
        </w:rPr>
        <w:t xml:space="preserve"> any other cash income not reported on the 1099-NEC or 1099-K as Gross receipts in the Income section of the Schedule C.</w:t>
      </w:r>
    </w:p>
    <w:p w14:paraId="3EF63B5F" w14:textId="0C630323" w:rsidR="00F33BE1" w:rsidRPr="00CB2020" w:rsidRDefault="00F33BE1" w:rsidP="00C65B00">
      <w:pPr>
        <w:pStyle w:val="ListParagraph"/>
        <w:numPr>
          <w:ilvl w:val="2"/>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If there is no 1099-NEC, </w:t>
      </w:r>
      <w:r w:rsidR="00695143">
        <w:rPr>
          <w:rFonts w:ascii="Arial" w:hAnsi="Arial" w:cs="Arial"/>
          <w:kern w:val="24"/>
        </w:rPr>
        <w:t>g</w:t>
      </w:r>
      <w:r w:rsidRPr="00CB2020">
        <w:rPr>
          <w:rFonts w:ascii="Arial" w:hAnsi="Arial" w:cs="Arial"/>
          <w:kern w:val="24"/>
        </w:rPr>
        <w:t xml:space="preserve">o straight to the Schedule C income menu item in TaxSlayer.  There you will enter as Gross receipts any income reported in Box 1a of a 1099-K </w:t>
      </w:r>
      <w:r w:rsidR="006B597F">
        <w:rPr>
          <w:rFonts w:ascii="Arial" w:hAnsi="Arial" w:cs="Arial"/>
          <w:kern w:val="24"/>
        </w:rPr>
        <w:t>plus</w:t>
      </w:r>
      <w:r w:rsidRPr="00CB2020">
        <w:rPr>
          <w:rFonts w:ascii="Arial" w:hAnsi="Arial" w:cs="Arial"/>
          <w:kern w:val="24"/>
        </w:rPr>
        <w:t xml:space="preserve"> any other cash income</w:t>
      </w:r>
      <w:r w:rsidR="00014F5C">
        <w:rPr>
          <w:rFonts w:ascii="Arial" w:hAnsi="Arial" w:cs="Arial"/>
          <w:kern w:val="24"/>
        </w:rPr>
        <w:t xml:space="preserve"> not shown on the 1099-K</w:t>
      </w:r>
      <w:r w:rsidRPr="00CB2020">
        <w:rPr>
          <w:rFonts w:ascii="Arial" w:hAnsi="Arial" w:cs="Arial"/>
          <w:kern w:val="24"/>
        </w:rPr>
        <w:t>.</w:t>
      </w:r>
    </w:p>
    <w:p w14:paraId="3826D336"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i/>
          <w:iCs/>
          <w:kern w:val="24"/>
        </w:rPr>
      </w:pPr>
      <w:r w:rsidRPr="00CB2020">
        <w:rPr>
          <w:rFonts w:ascii="Arial" w:hAnsi="Arial" w:cs="Arial"/>
          <w:i/>
          <w:iCs/>
          <w:kern w:val="24"/>
        </w:rPr>
        <w:t>Reporting Income from Rental Activities</w:t>
      </w:r>
    </w:p>
    <w:p w14:paraId="44819443"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These activities are out of scope for VITA other than the limited exception for the rental of personal residences by Military servicemembers (and then only if you have Military Certification).</w:t>
      </w:r>
    </w:p>
    <w:p w14:paraId="3A21996B"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t>Any such income would be reported on Schedule E.</w:t>
      </w:r>
    </w:p>
    <w:p w14:paraId="2A04A103" w14:textId="77777777" w:rsidR="00511282" w:rsidRDefault="00511282" w:rsidP="00511282">
      <w:pPr>
        <w:autoSpaceDE w:val="0"/>
        <w:autoSpaceDN w:val="0"/>
        <w:adjustRightInd w:val="0"/>
        <w:spacing w:after="0" w:line="240" w:lineRule="auto"/>
        <w:rPr>
          <w:rFonts w:ascii="Arial" w:hAnsi="Arial" w:cs="Arial"/>
          <w:kern w:val="24"/>
        </w:rPr>
      </w:pPr>
    </w:p>
    <w:p w14:paraId="360777DC" w14:textId="563AD4DA" w:rsidR="00F33BE1" w:rsidRPr="00511282" w:rsidRDefault="00F33BE1" w:rsidP="00511282">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MEDICAID WAIVER PAYMENTS</w:t>
      </w:r>
    </w:p>
    <w:p w14:paraId="578E1287" w14:textId="77777777" w:rsidR="00F33BE1" w:rsidRPr="00511282"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 xml:space="preserve">Form W-2 has a new code (II) for Box 12 for showing Medicaid Waiver Payments (MWP) that are exempt from tax.  This should greatly simplify MWP reporting when the MWP is reported </w:t>
      </w:r>
      <w:r w:rsidRPr="00511282">
        <w:rPr>
          <w:rFonts w:ascii="Arial" w:hAnsi="Arial" w:cs="Arial"/>
          <w:kern w:val="24"/>
        </w:rPr>
        <w:t>on a Form W-2.</w:t>
      </w:r>
    </w:p>
    <w:p w14:paraId="0069BC8F" w14:textId="77777777" w:rsidR="00F33BE1" w:rsidRPr="00511282"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511282">
        <w:rPr>
          <w:rFonts w:ascii="Arial" w:hAnsi="Arial" w:cs="Arial"/>
          <w:kern w:val="24"/>
        </w:rPr>
        <w:t>Hopefully, TaxSlayer will treat this like Combat Pay for EIC and CTC purposes, but the Code has not been added yet.</w:t>
      </w:r>
    </w:p>
    <w:p w14:paraId="5DC4CA63" w14:textId="77777777" w:rsidR="00511282" w:rsidRDefault="00511282" w:rsidP="00511282">
      <w:pPr>
        <w:autoSpaceDE w:val="0"/>
        <w:autoSpaceDN w:val="0"/>
        <w:adjustRightInd w:val="0"/>
        <w:spacing w:after="0" w:line="240" w:lineRule="auto"/>
        <w:rPr>
          <w:rFonts w:ascii="Arial" w:hAnsi="Arial" w:cs="Arial"/>
          <w:kern w:val="24"/>
        </w:rPr>
      </w:pPr>
    </w:p>
    <w:p w14:paraId="7373628F" w14:textId="7BB15989" w:rsidR="00F33BE1" w:rsidRPr="00511282" w:rsidRDefault="00F33BE1" w:rsidP="00511282">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FIRST-TIME HOMEBUYERS CREDIT</w:t>
      </w:r>
    </w:p>
    <w:p w14:paraId="2C98F306" w14:textId="23A36771"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2024 is the last year for repayments of the First-Time Homebuyers Credit</w:t>
      </w:r>
      <w:r w:rsidR="00835E5A">
        <w:rPr>
          <w:rFonts w:ascii="Arial" w:hAnsi="Arial" w:cs="Arial"/>
          <w:kern w:val="24"/>
        </w:rPr>
        <w:t>.</w:t>
      </w:r>
    </w:p>
    <w:p w14:paraId="4AE8924A" w14:textId="77777777" w:rsidR="00511282" w:rsidRDefault="00511282" w:rsidP="00511282">
      <w:pPr>
        <w:pStyle w:val="ListParagraph"/>
        <w:autoSpaceDE w:val="0"/>
        <w:autoSpaceDN w:val="0"/>
        <w:adjustRightInd w:val="0"/>
        <w:spacing w:after="0" w:line="240" w:lineRule="auto"/>
        <w:rPr>
          <w:rFonts w:ascii="Arial" w:hAnsi="Arial" w:cs="Arial"/>
          <w:kern w:val="24"/>
        </w:rPr>
      </w:pPr>
    </w:p>
    <w:p w14:paraId="35B3E05E" w14:textId="133C1F31" w:rsidR="00F33BE1" w:rsidRPr="00511282" w:rsidRDefault="00F33BE1" w:rsidP="00511282">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FORM CHANGES</w:t>
      </w:r>
    </w:p>
    <w:p w14:paraId="50B35815"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New Form 1099-DA – Digital Asset Proceeds from Broker Transactions.  This form will be used to report the sale of digital assets, such as cryptocurrency, where the digital asset was held in a brokerage account.</w:t>
      </w:r>
    </w:p>
    <w:p w14:paraId="0B46F79F" w14:textId="77777777" w:rsidR="00F33BE1" w:rsidRPr="00CB2020" w:rsidRDefault="00F33BE1" w:rsidP="00C65B00">
      <w:pPr>
        <w:pStyle w:val="ListParagraph"/>
        <w:numPr>
          <w:ilvl w:val="1"/>
          <w:numId w:val="21"/>
        </w:numPr>
        <w:autoSpaceDE w:val="0"/>
        <w:autoSpaceDN w:val="0"/>
        <w:adjustRightInd w:val="0"/>
        <w:spacing w:after="0" w:line="240" w:lineRule="auto"/>
        <w:rPr>
          <w:rFonts w:ascii="Arial" w:hAnsi="Arial" w:cs="Arial"/>
          <w:kern w:val="24"/>
        </w:rPr>
      </w:pPr>
      <w:r w:rsidRPr="00CB2020">
        <w:rPr>
          <w:rFonts w:ascii="Arial" w:hAnsi="Arial" w:cs="Arial"/>
          <w:kern w:val="24"/>
        </w:rPr>
        <w:lastRenderedPageBreak/>
        <w:t xml:space="preserve">This form is </w:t>
      </w:r>
      <w:r w:rsidRPr="00540EE5">
        <w:rPr>
          <w:rFonts w:ascii="Arial" w:hAnsi="Arial" w:cs="Arial"/>
          <w:b/>
          <w:bCs/>
          <w:kern w:val="24"/>
        </w:rPr>
        <w:t>OUT OF SCOPE</w:t>
      </w:r>
      <w:r w:rsidRPr="00CB2020">
        <w:rPr>
          <w:rFonts w:ascii="Arial" w:hAnsi="Arial" w:cs="Arial"/>
          <w:kern w:val="24"/>
        </w:rPr>
        <w:t xml:space="preserve"> for VITA.  If you see a 1099-DA or a brokerage statement that includes a 1099-DA, the return is out of scope.</w:t>
      </w:r>
    </w:p>
    <w:p w14:paraId="6C5545DF" w14:textId="77777777" w:rsidR="00F33BE1" w:rsidRPr="00CB2020" w:rsidRDefault="00F33BE1" w:rsidP="00C65B00">
      <w:pPr>
        <w:pStyle w:val="ListParagraph"/>
        <w:numPr>
          <w:ilvl w:val="0"/>
          <w:numId w:val="21"/>
        </w:numPr>
        <w:autoSpaceDE w:val="0"/>
        <w:autoSpaceDN w:val="0"/>
        <w:adjustRightInd w:val="0"/>
        <w:spacing w:after="0" w:line="240" w:lineRule="auto"/>
        <w:rPr>
          <w:rFonts w:ascii="Arial" w:hAnsi="Arial" w:cs="Arial"/>
          <w:kern w:val="24"/>
        </w:rPr>
      </w:pPr>
      <w:r w:rsidRPr="00CB2020">
        <w:rPr>
          <w:rFonts w:ascii="Arial" w:hAnsi="Arial" w:cs="Arial"/>
          <w:kern w:val="24"/>
        </w:rPr>
        <w:t>Form 8888 – Allocation of Refund.  This form has been revised to remove the ability to purchase U.S. Savings Bonds with a refund.  Now this form will be used only for splitting a refund among various bank accounts or receiving a portion of a refund through direct deposit and another portion by check.</w:t>
      </w:r>
    </w:p>
    <w:p w14:paraId="4D9F84F1" w14:textId="77777777" w:rsidR="00511282" w:rsidRDefault="00511282" w:rsidP="00F33BE1">
      <w:pPr>
        <w:autoSpaceDE w:val="0"/>
        <w:autoSpaceDN w:val="0"/>
        <w:adjustRightInd w:val="0"/>
        <w:spacing w:after="0" w:line="240" w:lineRule="auto"/>
        <w:jc w:val="center"/>
        <w:rPr>
          <w:rFonts w:ascii="Arial" w:hAnsi="Arial" w:cs="Arial"/>
          <w:b/>
          <w:bCs/>
          <w:kern w:val="24"/>
        </w:rPr>
      </w:pPr>
    </w:p>
    <w:p w14:paraId="1E66715A" w14:textId="7BBBF102" w:rsidR="00F33BE1" w:rsidRPr="00511282" w:rsidRDefault="00F33BE1" w:rsidP="00511282">
      <w:pPr>
        <w:autoSpaceDE w:val="0"/>
        <w:autoSpaceDN w:val="0"/>
        <w:adjustRightInd w:val="0"/>
        <w:spacing w:after="0" w:line="240" w:lineRule="auto"/>
        <w:rPr>
          <w:rFonts w:ascii="Arial" w:hAnsi="Arial" w:cs="Arial"/>
          <w:b/>
          <w:bCs/>
          <w:kern w:val="24"/>
          <w:sz w:val="32"/>
          <w:szCs w:val="32"/>
        </w:rPr>
      </w:pPr>
      <w:r w:rsidRPr="00511282">
        <w:rPr>
          <w:rFonts w:ascii="Arial" w:hAnsi="Arial" w:cs="Arial"/>
          <w:b/>
          <w:bCs/>
          <w:kern w:val="24"/>
          <w:sz w:val="32"/>
          <w:szCs w:val="32"/>
        </w:rPr>
        <w:t>INFLATION ADJUSTMENTS</w:t>
      </w:r>
    </w:p>
    <w:p w14:paraId="5B174E8E" w14:textId="77777777" w:rsidR="00F33BE1" w:rsidRPr="00511282" w:rsidRDefault="00F33BE1" w:rsidP="00F33BE1">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STANDARD DEDUCTION</w:t>
      </w:r>
    </w:p>
    <w:p w14:paraId="282D74A8" w14:textId="77777777" w:rsidR="00F33BE1" w:rsidRPr="00511282" w:rsidRDefault="00F33BE1" w:rsidP="00C65B00">
      <w:pPr>
        <w:pStyle w:val="ListParagraph"/>
        <w:numPr>
          <w:ilvl w:val="0"/>
          <w:numId w:val="24"/>
        </w:numPr>
        <w:autoSpaceDE w:val="0"/>
        <w:autoSpaceDN w:val="0"/>
        <w:adjustRightInd w:val="0"/>
        <w:spacing w:after="0" w:line="240" w:lineRule="auto"/>
        <w:rPr>
          <w:rFonts w:ascii="Arial" w:hAnsi="Arial" w:cs="Arial"/>
          <w:kern w:val="24"/>
        </w:rPr>
      </w:pPr>
      <w:r w:rsidRPr="00511282">
        <w:rPr>
          <w:rFonts w:ascii="Arial" w:hAnsi="Arial" w:cs="Arial"/>
          <w:kern w:val="24"/>
        </w:rPr>
        <w:t>MFJ/QSS – goes from $27,700 to $29,200.</w:t>
      </w:r>
    </w:p>
    <w:p w14:paraId="72E1070D" w14:textId="77777777" w:rsidR="00F33BE1" w:rsidRPr="00511282" w:rsidRDefault="00F33BE1" w:rsidP="00C65B00">
      <w:pPr>
        <w:pStyle w:val="ListParagraph"/>
        <w:numPr>
          <w:ilvl w:val="0"/>
          <w:numId w:val="24"/>
        </w:numPr>
        <w:autoSpaceDE w:val="0"/>
        <w:autoSpaceDN w:val="0"/>
        <w:adjustRightInd w:val="0"/>
        <w:spacing w:after="0" w:line="240" w:lineRule="auto"/>
        <w:rPr>
          <w:rFonts w:ascii="Arial" w:hAnsi="Arial" w:cs="Arial"/>
          <w:kern w:val="24"/>
        </w:rPr>
      </w:pPr>
      <w:r w:rsidRPr="00511282">
        <w:rPr>
          <w:rFonts w:ascii="Arial" w:hAnsi="Arial" w:cs="Arial"/>
          <w:kern w:val="24"/>
        </w:rPr>
        <w:t>Single/MFS – goes from $13,850 to $14,600.</w:t>
      </w:r>
    </w:p>
    <w:p w14:paraId="3DD87C80" w14:textId="77777777" w:rsidR="00F33BE1" w:rsidRPr="00511282" w:rsidRDefault="00F33BE1" w:rsidP="00C65B00">
      <w:pPr>
        <w:pStyle w:val="ListParagraph"/>
        <w:numPr>
          <w:ilvl w:val="0"/>
          <w:numId w:val="24"/>
        </w:numPr>
        <w:autoSpaceDE w:val="0"/>
        <w:autoSpaceDN w:val="0"/>
        <w:adjustRightInd w:val="0"/>
        <w:spacing w:after="0" w:line="240" w:lineRule="auto"/>
        <w:rPr>
          <w:rFonts w:ascii="Arial" w:hAnsi="Arial" w:cs="Arial"/>
          <w:kern w:val="24"/>
        </w:rPr>
      </w:pPr>
      <w:r w:rsidRPr="00511282">
        <w:rPr>
          <w:rFonts w:ascii="Arial" w:hAnsi="Arial" w:cs="Arial"/>
          <w:kern w:val="24"/>
        </w:rPr>
        <w:t>Head of Household – goes from $20,800 to $21,900.</w:t>
      </w:r>
    </w:p>
    <w:p w14:paraId="352D213A" w14:textId="11A9A0DC" w:rsidR="00F33BE1" w:rsidRPr="00511282" w:rsidRDefault="00F33BE1" w:rsidP="00C65B00">
      <w:pPr>
        <w:pStyle w:val="ListParagraph"/>
        <w:numPr>
          <w:ilvl w:val="0"/>
          <w:numId w:val="24"/>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Aged/Blind Adjustment – increases $100 to $1,950 if unmarried and not a surviving </w:t>
      </w:r>
      <w:r w:rsidR="007553ED" w:rsidRPr="00511282">
        <w:rPr>
          <w:rFonts w:ascii="Arial" w:hAnsi="Arial" w:cs="Arial"/>
          <w:kern w:val="24"/>
        </w:rPr>
        <w:t>spouse and</w:t>
      </w:r>
      <w:r w:rsidRPr="00511282">
        <w:rPr>
          <w:rFonts w:ascii="Arial" w:hAnsi="Arial" w:cs="Arial"/>
          <w:kern w:val="24"/>
        </w:rPr>
        <w:t xml:space="preserve"> increases $50 to $1,550 for all others.</w:t>
      </w:r>
    </w:p>
    <w:p w14:paraId="1F608909" w14:textId="77777777" w:rsidR="00F33BE1" w:rsidRPr="00511282" w:rsidRDefault="00F33BE1" w:rsidP="00F33BE1">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OTHER CHANGES</w:t>
      </w:r>
    </w:p>
    <w:p w14:paraId="5575E560" w14:textId="77777777"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Child Tax Credit – Refundable limit increases from $1,600 to $1,700.</w:t>
      </w:r>
    </w:p>
    <w:p w14:paraId="26ED7C2D" w14:textId="77777777"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Gross income limit for Qualifying Relative test increases from $4,700 to $5,050.</w:t>
      </w:r>
    </w:p>
    <w:p w14:paraId="7FC19E30" w14:textId="77777777"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EIC – Maximum credit increases from $7,430 with 3 or more kids to $7,830.</w:t>
      </w:r>
    </w:p>
    <w:p w14:paraId="41DEA175" w14:textId="4F74FE49"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Annual Exclusion for Gifts – increases from $1</w:t>
      </w:r>
      <w:r w:rsidR="00330B8B">
        <w:rPr>
          <w:rFonts w:ascii="Arial" w:hAnsi="Arial" w:cs="Arial"/>
          <w:kern w:val="24"/>
        </w:rPr>
        <w:t>8</w:t>
      </w:r>
      <w:r w:rsidRPr="00511282">
        <w:rPr>
          <w:rFonts w:ascii="Arial" w:hAnsi="Arial" w:cs="Arial"/>
          <w:kern w:val="24"/>
        </w:rPr>
        <w:t>,000 to $1</w:t>
      </w:r>
      <w:r w:rsidR="00330B8B">
        <w:rPr>
          <w:rFonts w:ascii="Arial" w:hAnsi="Arial" w:cs="Arial"/>
          <w:kern w:val="24"/>
        </w:rPr>
        <w:t>9</w:t>
      </w:r>
      <w:r w:rsidRPr="00511282">
        <w:rPr>
          <w:rFonts w:ascii="Arial" w:hAnsi="Arial" w:cs="Arial"/>
          <w:kern w:val="24"/>
        </w:rPr>
        <w:t>,000.</w:t>
      </w:r>
    </w:p>
    <w:p w14:paraId="14E4CF76" w14:textId="77777777"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Maximum IRA deduction increases by $500 to $7,000 ($8,000 if age 50 or older).</w:t>
      </w:r>
    </w:p>
    <w:p w14:paraId="0777ED56" w14:textId="77777777"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Business use of a car – increases to 67¢/mile, and medical and moving </w:t>
      </w:r>
      <w:r w:rsidRPr="00511282">
        <w:rPr>
          <w:rFonts w:ascii="Arial" w:hAnsi="Arial" w:cs="Arial"/>
          <w:b/>
          <w:bCs/>
          <w:kern w:val="24"/>
        </w:rPr>
        <w:t>decrease</w:t>
      </w:r>
      <w:r w:rsidRPr="00511282">
        <w:rPr>
          <w:rFonts w:ascii="Arial" w:hAnsi="Arial" w:cs="Arial"/>
          <w:kern w:val="24"/>
        </w:rPr>
        <w:t xml:space="preserve"> to 21¢/mile.  Charitable miles are unchanged at 14¢/mile.</w:t>
      </w:r>
    </w:p>
    <w:p w14:paraId="1ED8B351" w14:textId="77777777"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HSA Contribution Limit – increases to $8,300 for family plans and $4,150 for self-only plans (increased by $1,000 if 55 or older).</w:t>
      </w:r>
    </w:p>
    <w:p w14:paraId="7A63F14E" w14:textId="77777777"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Kiddie Tax Unearned Income Threshold – increases from $2,500 to $2,600.</w:t>
      </w:r>
    </w:p>
    <w:p w14:paraId="4F1A0D80" w14:textId="77777777" w:rsidR="00F33BE1" w:rsidRPr="00511282" w:rsidRDefault="00F33BE1" w:rsidP="00C65B00">
      <w:pPr>
        <w:pStyle w:val="ListParagraph"/>
        <w:numPr>
          <w:ilvl w:val="0"/>
          <w:numId w:val="25"/>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Repayment limits for the Premium Tax Credit </w:t>
      </w:r>
    </w:p>
    <w:p w14:paraId="5E7ECA37" w14:textId="77777777" w:rsidR="00511282" w:rsidRDefault="00511282" w:rsidP="00F33BE1">
      <w:pPr>
        <w:autoSpaceDE w:val="0"/>
        <w:autoSpaceDN w:val="0"/>
        <w:adjustRightInd w:val="0"/>
        <w:spacing w:after="0" w:line="240" w:lineRule="auto"/>
        <w:jc w:val="center"/>
        <w:rPr>
          <w:rFonts w:ascii="Arial" w:hAnsi="Arial" w:cs="Arial"/>
          <w:b/>
          <w:bCs/>
          <w:kern w:val="24"/>
        </w:rPr>
      </w:pPr>
    </w:p>
    <w:p w14:paraId="17E54855" w14:textId="6F8F3577" w:rsidR="00511282" w:rsidRDefault="00511282" w:rsidP="00F33BE1">
      <w:pPr>
        <w:autoSpaceDE w:val="0"/>
        <w:autoSpaceDN w:val="0"/>
        <w:adjustRightInd w:val="0"/>
        <w:spacing w:after="0" w:line="240" w:lineRule="auto"/>
        <w:jc w:val="center"/>
        <w:rPr>
          <w:rFonts w:ascii="Arial" w:hAnsi="Arial" w:cs="Arial"/>
          <w:b/>
          <w:bCs/>
          <w:kern w:val="24"/>
        </w:rPr>
      </w:pPr>
      <w:r>
        <w:rPr>
          <w:noProof/>
        </w:rPr>
        <w:drawing>
          <wp:inline distT="0" distB="0" distL="0" distR="0" wp14:anchorId="6402FBAE" wp14:editId="4727D026">
            <wp:extent cx="5076825" cy="1142756"/>
            <wp:effectExtent l="0" t="0" r="0" b="635"/>
            <wp:docPr id="1341789757" name="Picture 6" descr="A screenshot of a document&#10;&#10;Description automatically generated">
              <a:extLst xmlns:a="http://schemas.openxmlformats.org/drawingml/2006/main">
                <a:ext uri="{FF2B5EF4-FFF2-40B4-BE49-F238E27FC236}">
                  <a16:creationId xmlns:a16="http://schemas.microsoft.com/office/drawing/2014/main" id="{FA85B2E8-5147-A920-61AE-07873F251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89757" name="Picture 6" descr="A screenshot of a document&#10;&#10;Description automatically generated">
                      <a:extLst>
                        <a:ext uri="{FF2B5EF4-FFF2-40B4-BE49-F238E27FC236}">
                          <a16:creationId xmlns:a16="http://schemas.microsoft.com/office/drawing/2014/main" id="{FA85B2E8-5147-A920-61AE-07873F251646}"/>
                        </a:ext>
                      </a:extLst>
                    </pic:cNvPr>
                    <pic:cNvPicPr>
                      <a:picLocks noChangeAspect="1"/>
                    </pic:cNvPicPr>
                  </pic:nvPicPr>
                  <pic:blipFill>
                    <a:blip r:embed="rId12"/>
                    <a:stretch>
                      <a:fillRect/>
                    </a:stretch>
                  </pic:blipFill>
                  <pic:spPr>
                    <a:xfrm>
                      <a:off x="0" y="0"/>
                      <a:ext cx="5093499" cy="1146509"/>
                    </a:xfrm>
                    <a:prstGeom prst="rect">
                      <a:avLst/>
                    </a:prstGeom>
                  </pic:spPr>
                </pic:pic>
              </a:graphicData>
            </a:graphic>
          </wp:inline>
        </w:drawing>
      </w:r>
    </w:p>
    <w:p w14:paraId="1C0EC5F1" w14:textId="77777777" w:rsidR="00511282" w:rsidRDefault="00511282" w:rsidP="00F33BE1">
      <w:pPr>
        <w:autoSpaceDE w:val="0"/>
        <w:autoSpaceDN w:val="0"/>
        <w:adjustRightInd w:val="0"/>
        <w:spacing w:after="0" w:line="240" w:lineRule="auto"/>
        <w:jc w:val="center"/>
        <w:rPr>
          <w:rFonts w:ascii="Arial" w:hAnsi="Arial" w:cs="Arial"/>
          <w:b/>
          <w:bCs/>
          <w:kern w:val="24"/>
        </w:rPr>
      </w:pPr>
    </w:p>
    <w:p w14:paraId="1E86B133" w14:textId="77777777" w:rsidR="00511282" w:rsidRDefault="00511282" w:rsidP="00F33BE1">
      <w:pPr>
        <w:autoSpaceDE w:val="0"/>
        <w:autoSpaceDN w:val="0"/>
        <w:adjustRightInd w:val="0"/>
        <w:spacing w:after="0" w:line="240" w:lineRule="auto"/>
        <w:jc w:val="center"/>
        <w:rPr>
          <w:rFonts w:ascii="Arial" w:hAnsi="Arial" w:cs="Arial"/>
          <w:b/>
          <w:bCs/>
          <w:kern w:val="24"/>
        </w:rPr>
      </w:pPr>
    </w:p>
    <w:p w14:paraId="3584B7C0" w14:textId="380E7AB8" w:rsidR="00F33BE1" w:rsidRPr="00511282" w:rsidRDefault="00F33BE1" w:rsidP="00511282">
      <w:pPr>
        <w:autoSpaceDE w:val="0"/>
        <w:autoSpaceDN w:val="0"/>
        <w:adjustRightInd w:val="0"/>
        <w:spacing w:after="0" w:line="240" w:lineRule="auto"/>
        <w:rPr>
          <w:rFonts w:ascii="Arial" w:hAnsi="Arial" w:cs="Arial"/>
          <w:b/>
          <w:bCs/>
          <w:kern w:val="24"/>
          <w:sz w:val="32"/>
          <w:szCs w:val="32"/>
        </w:rPr>
      </w:pPr>
      <w:r w:rsidRPr="00511282">
        <w:rPr>
          <w:rFonts w:ascii="Arial" w:hAnsi="Arial" w:cs="Arial"/>
          <w:b/>
          <w:bCs/>
          <w:kern w:val="24"/>
          <w:sz w:val="32"/>
          <w:szCs w:val="32"/>
        </w:rPr>
        <w:t>NC CHANGES</w:t>
      </w:r>
    </w:p>
    <w:p w14:paraId="3F8A08D5" w14:textId="77777777" w:rsidR="00F33BE1" w:rsidRPr="00511282" w:rsidRDefault="00F33BE1" w:rsidP="00F33BE1">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NC TAX RATE</w:t>
      </w:r>
    </w:p>
    <w:p w14:paraId="2D81A32E" w14:textId="77777777" w:rsidR="00F33BE1" w:rsidRPr="00511282" w:rsidRDefault="00F33BE1" w:rsidP="00C65B00">
      <w:pPr>
        <w:pStyle w:val="ListParagraph"/>
        <w:numPr>
          <w:ilvl w:val="0"/>
          <w:numId w:val="26"/>
        </w:numPr>
        <w:autoSpaceDE w:val="0"/>
        <w:autoSpaceDN w:val="0"/>
        <w:adjustRightInd w:val="0"/>
        <w:spacing w:after="0" w:line="240" w:lineRule="auto"/>
        <w:rPr>
          <w:rFonts w:ascii="Arial" w:hAnsi="Arial" w:cs="Arial"/>
          <w:kern w:val="24"/>
        </w:rPr>
      </w:pPr>
      <w:r w:rsidRPr="00511282">
        <w:rPr>
          <w:rFonts w:ascii="Arial" w:hAnsi="Arial" w:cs="Arial"/>
          <w:kern w:val="24"/>
        </w:rPr>
        <w:t>The NC tax rate falls to 4.50% for 2024 and will fall to 4.25% for 2025.</w:t>
      </w:r>
    </w:p>
    <w:p w14:paraId="615DE058" w14:textId="77777777" w:rsidR="00F33BE1" w:rsidRDefault="00F33BE1" w:rsidP="00C65B00">
      <w:pPr>
        <w:pStyle w:val="ListParagraph"/>
        <w:numPr>
          <w:ilvl w:val="0"/>
          <w:numId w:val="26"/>
        </w:numPr>
        <w:autoSpaceDE w:val="0"/>
        <w:autoSpaceDN w:val="0"/>
        <w:adjustRightInd w:val="0"/>
        <w:spacing w:after="0" w:line="240" w:lineRule="auto"/>
        <w:rPr>
          <w:rFonts w:ascii="Arial" w:hAnsi="Arial" w:cs="Arial"/>
          <w:kern w:val="24"/>
        </w:rPr>
      </w:pPr>
      <w:r w:rsidRPr="00511282">
        <w:rPr>
          <w:rFonts w:ascii="Arial" w:hAnsi="Arial" w:cs="Arial"/>
          <w:kern w:val="24"/>
        </w:rPr>
        <w:t>After 2025, the rate will fall to at least 3.99% but could fall further if certain collection thresholds are met.</w:t>
      </w:r>
    </w:p>
    <w:p w14:paraId="6BBCE7A7" w14:textId="77777777" w:rsidR="00511282" w:rsidRPr="00511282" w:rsidRDefault="00511282" w:rsidP="00511282">
      <w:pPr>
        <w:pStyle w:val="ListParagraph"/>
        <w:autoSpaceDE w:val="0"/>
        <w:autoSpaceDN w:val="0"/>
        <w:adjustRightInd w:val="0"/>
        <w:spacing w:after="0" w:line="240" w:lineRule="auto"/>
        <w:rPr>
          <w:rFonts w:ascii="Arial" w:hAnsi="Arial" w:cs="Arial"/>
          <w:kern w:val="24"/>
        </w:rPr>
      </w:pPr>
    </w:p>
    <w:p w14:paraId="6974787E" w14:textId="08F64D05" w:rsidR="00F33BE1" w:rsidRPr="00511282" w:rsidRDefault="00F33BE1" w:rsidP="00F33BE1">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DIRECT FILE</w:t>
      </w:r>
    </w:p>
    <w:p w14:paraId="2B75DE05" w14:textId="3CCA1DA9" w:rsidR="00F33BE1" w:rsidRPr="00511282" w:rsidRDefault="00F33BE1" w:rsidP="00C65B00">
      <w:pPr>
        <w:pStyle w:val="ListParagraph"/>
        <w:numPr>
          <w:ilvl w:val="0"/>
          <w:numId w:val="27"/>
        </w:numPr>
        <w:autoSpaceDE w:val="0"/>
        <w:autoSpaceDN w:val="0"/>
        <w:adjustRightInd w:val="0"/>
        <w:spacing w:after="0" w:line="240" w:lineRule="auto"/>
        <w:rPr>
          <w:rFonts w:ascii="Arial" w:hAnsi="Arial" w:cs="Arial"/>
          <w:kern w:val="24"/>
        </w:rPr>
      </w:pPr>
      <w:r w:rsidRPr="00511282">
        <w:rPr>
          <w:rFonts w:ascii="Arial" w:hAnsi="Arial" w:cs="Arial"/>
          <w:kern w:val="24"/>
        </w:rPr>
        <w:t>For the 2024 tax year, NC will now participate in the IRS’s Direct File program.</w:t>
      </w:r>
      <w:r w:rsidR="00511282" w:rsidRPr="00511282">
        <w:rPr>
          <w:rFonts w:ascii="Arial" w:hAnsi="Arial" w:cs="Arial"/>
          <w:kern w:val="24"/>
        </w:rPr>
        <w:t xml:space="preserve">  </w:t>
      </w:r>
      <w:r w:rsidRPr="00511282">
        <w:rPr>
          <w:rFonts w:ascii="Arial" w:hAnsi="Arial" w:cs="Arial"/>
          <w:kern w:val="24"/>
        </w:rPr>
        <w:t>Thus, a NC taxpayer who utilizes Direct File will now be able to complete the NC return as well.</w:t>
      </w:r>
      <w:r w:rsidR="00511282">
        <w:rPr>
          <w:rFonts w:ascii="Arial" w:hAnsi="Arial" w:cs="Arial"/>
          <w:kern w:val="24"/>
        </w:rPr>
        <w:t xml:space="preserve">  </w:t>
      </w:r>
      <w:r w:rsidRPr="00511282">
        <w:rPr>
          <w:rFonts w:ascii="Arial" w:hAnsi="Arial" w:cs="Arial"/>
          <w:kern w:val="24"/>
        </w:rPr>
        <w:t>The software will transfer the Federal information to another software program that will complete the NC return.</w:t>
      </w:r>
    </w:p>
    <w:p w14:paraId="3FE4883C" w14:textId="77777777" w:rsidR="00FA7156" w:rsidRDefault="00FA7156">
      <w:pPr>
        <w:rPr>
          <w:rFonts w:ascii="Arial" w:hAnsi="Arial" w:cs="Arial"/>
          <w:kern w:val="24"/>
        </w:rPr>
      </w:pPr>
      <w:r>
        <w:rPr>
          <w:rFonts w:ascii="Arial" w:hAnsi="Arial" w:cs="Arial"/>
          <w:kern w:val="24"/>
        </w:rPr>
        <w:br w:type="page"/>
      </w:r>
    </w:p>
    <w:p w14:paraId="63D3274D" w14:textId="4F6DBC7B" w:rsidR="00F33BE1" w:rsidRPr="00511282" w:rsidRDefault="00F33BE1" w:rsidP="00C65B00">
      <w:pPr>
        <w:pStyle w:val="ListParagraph"/>
        <w:numPr>
          <w:ilvl w:val="0"/>
          <w:numId w:val="27"/>
        </w:numPr>
        <w:autoSpaceDE w:val="0"/>
        <w:autoSpaceDN w:val="0"/>
        <w:adjustRightInd w:val="0"/>
        <w:spacing w:after="0" w:line="240" w:lineRule="auto"/>
        <w:rPr>
          <w:rFonts w:ascii="Arial" w:hAnsi="Arial" w:cs="Arial"/>
          <w:kern w:val="24"/>
        </w:rPr>
      </w:pPr>
      <w:r w:rsidRPr="00511282">
        <w:rPr>
          <w:rFonts w:ascii="Arial" w:hAnsi="Arial" w:cs="Arial"/>
          <w:kern w:val="24"/>
        </w:rPr>
        <w:lastRenderedPageBreak/>
        <w:t>Who can use Direct File?</w:t>
      </w:r>
    </w:p>
    <w:p w14:paraId="3697ABBC" w14:textId="3BD114D0" w:rsidR="00F33BE1" w:rsidRPr="00511282" w:rsidRDefault="00F33BE1" w:rsidP="00C65B00">
      <w:pPr>
        <w:pStyle w:val="ListParagraph"/>
        <w:numPr>
          <w:ilvl w:val="1"/>
          <w:numId w:val="27"/>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Types of income – W-2, 1099-INT, 1099-G unemployment </w:t>
      </w:r>
      <w:r w:rsidR="007553ED" w:rsidRPr="00511282">
        <w:rPr>
          <w:rFonts w:ascii="Arial" w:hAnsi="Arial" w:cs="Arial"/>
          <w:kern w:val="24"/>
        </w:rPr>
        <w:t>compensation, SSA</w:t>
      </w:r>
      <w:r w:rsidRPr="00511282">
        <w:rPr>
          <w:rFonts w:ascii="Arial" w:hAnsi="Arial" w:cs="Arial"/>
          <w:kern w:val="24"/>
        </w:rPr>
        <w:t>-1099 Social Security income, and new for 2024, 1099-R retirement income.</w:t>
      </w:r>
    </w:p>
    <w:p w14:paraId="7A9EE7FB" w14:textId="0F759B47" w:rsidR="00F33BE1" w:rsidRPr="00511282" w:rsidRDefault="00F33BE1" w:rsidP="00C65B00">
      <w:pPr>
        <w:pStyle w:val="ListParagraph"/>
        <w:numPr>
          <w:ilvl w:val="1"/>
          <w:numId w:val="27"/>
        </w:numPr>
        <w:autoSpaceDE w:val="0"/>
        <w:autoSpaceDN w:val="0"/>
        <w:adjustRightInd w:val="0"/>
        <w:spacing w:after="0" w:line="240" w:lineRule="auto"/>
        <w:rPr>
          <w:rFonts w:ascii="Arial" w:hAnsi="Arial" w:cs="Arial"/>
          <w:kern w:val="24"/>
        </w:rPr>
      </w:pPr>
      <w:r w:rsidRPr="00511282">
        <w:rPr>
          <w:rFonts w:ascii="Arial" w:hAnsi="Arial" w:cs="Arial"/>
          <w:kern w:val="24"/>
        </w:rPr>
        <w:t>Income not supported – everything else, including 1099-DIV and self-employment income.</w:t>
      </w:r>
    </w:p>
    <w:p w14:paraId="3D367402" w14:textId="77777777" w:rsidR="00F33BE1" w:rsidRPr="00511282" w:rsidRDefault="00F33BE1" w:rsidP="00C65B00">
      <w:pPr>
        <w:pStyle w:val="ListParagraph"/>
        <w:numPr>
          <w:ilvl w:val="0"/>
          <w:numId w:val="27"/>
        </w:numPr>
        <w:autoSpaceDE w:val="0"/>
        <w:autoSpaceDN w:val="0"/>
        <w:adjustRightInd w:val="0"/>
        <w:spacing w:after="0" w:line="240" w:lineRule="auto"/>
        <w:rPr>
          <w:rFonts w:ascii="Arial" w:hAnsi="Arial" w:cs="Arial"/>
          <w:kern w:val="24"/>
        </w:rPr>
      </w:pPr>
      <w:r w:rsidRPr="00511282">
        <w:rPr>
          <w:rFonts w:ascii="Arial" w:hAnsi="Arial" w:cs="Arial"/>
          <w:kern w:val="24"/>
        </w:rPr>
        <w:t>What credits can be claimed using Direct File?</w:t>
      </w:r>
    </w:p>
    <w:p w14:paraId="6D0D32E3" w14:textId="77777777" w:rsidR="00F33BE1" w:rsidRPr="00511282" w:rsidRDefault="00F33BE1" w:rsidP="00C65B00">
      <w:pPr>
        <w:pStyle w:val="ListParagraph"/>
        <w:numPr>
          <w:ilvl w:val="1"/>
          <w:numId w:val="27"/>
        </w:numPr>
        <w:autoSpaceDE w:val="0"/>
        <w:autoSpaceDN w:val="0"/>
        <w:adjustRightInd w:val="0"/>
        <w:spacing w:after="0" w:line="240" w:lineRule="auto"/>
        <w:rPr>
          <w:rFonts w:ascii="Arial" w:hAnsi="Arial" w:cs="Arial"/>
          <w:kern w:val="24"/>
        </w:rPr>
      </w:pPr>
      <w:r w:rsidRPr="00511282">
        <w:rPr>
          <w:rFonts w:ascii="Arial" w:hAnsi="Arial" w:cs="Arial"/>
          <w:kern w:val="24"/>
        </w:rPr>
        <w:t>The credits covered by Direct File significantly expand for 2024 and will now include EITC, CTC, Other Dependent Credit, Child &amp; Dependent Care Credit, Premium Tax Credit, Credit for the Elderly or Disabled, and the Retirement Savings Credit.</w:t>
      </w:r>
    </w:p>
    <w:p w14:paraId="2E661737" w14:textId="77777777" w:rsidR="00F33BE1" w:rsidRPr="00511282" w:rsidRDefault="00F33BE1" w:rsidP="00C65B00">
      <w:pPr>
        <w:pStyle w:val="ListParagraph"/>
        <w:numPr>
          <w:ilvl w:val="1"/>
          <w:numId w:val="27"/>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Education credits are not included. </w:t>
      </w:r>
    </w:p>
    <w:p w14:paraId="0906B81A" w14:textId="77777777" w:rsidR="00F33BE1" w:rsidRPr="00511282" w:rsidRDefault="00F33BE1" w:rsidP="00C65B00">
      <w:pPr>
        <w:pStyle w:val="ListParagraph"/>
        <w:numPr>
          <w:ilvl w:val="0"/>
          <w:numId w:val="27"/>
        </w:numPr>
        <w:autoSpaceDE w:val="0"/>
        <w:autoSpaceDN w:val="0"/>
        <w:adjustRightInd w:val="0"/>
        <w:spacing w:after="0" w:line="240" w:lineRule="auto"/>
        <w:rPr>
          <w:rFonts w:ascii="Arial" w:hAnsi="Arial" w:cs="Arial"/>
          <w:kern w:val="24"/>
        </w:rPr>
      </w:pPr>
      <w:r w:rsidRPr="00511282">
        <w:rPr>
          <w:rFonts w:ascii="Arial" w:hAnsi="Arial" w:cs="Arial"/>
          <w:kern w:val="24"/>
        </w:rPr>
        <w:t>What states are covered by Direct File?</w:t>
      </w:r>
    </w:p>
    <w:p w14:paraId="61D18141" w14:textId="77777777" w:rsidR="00F33BE1" w:rsidRPr="00511282" w:rsidRDefault="00F33BE1" w:rsidP="00C65B00">
      <w:pPr>
        <w:pStyle w:val="ListParagraph"/>
        <w:numPr>
          <w:ilvl w:val="1"/>
          <w:numId w:val="27"/>
        </w:numPr>
        <w:autoSpaceDE w:val="0"/>
        <w:autoSpaceDN w:val="0"/>
        <w:adjustRightInd w:val="0"/>
        <w:spacing w:after="0" w:line="240" w:lineRule="auto"/>
        <w:rPr>
          <w:rFonts w:ascii="Arial" w:hAnsi="Arial" w:cs="Arial"/>
          <w:kern w:val="24"/>
        </w:rPr>
      </w:pPr>
      <w:r w:rsidRPr="00511282">
        <w:rPr>
          <w:rFonts w:ascii="Arial" w:hAnsi="Arial" w:cs="Arial"/>
          <w:kern w:val="24"/>
        </w:rPr>
        <w:t>For the 2024 tax year, 24 states will be covered by Direct File, including NC (but not SC).</w:t>
      </w:r>
    </w:p>
    <w:p w14:paraId="3D588337" w14:textId="77777777" w:rsidR="00F33BE1" w:rsidRPr="00511282" w:rsidRDefault="00F33BE1" w:rsidP="00C65B00">
      <w:pPr>
        <w:pStyle w:val="ListParagraph"/>
        <w:numPr>
          <w:ilvl w:val="0"/>
          <w:numId w:val="27"/>
        </w:numPr>
        <w:autoSpaceDE w:val="0"/>
        <w:autoSpaceDN w:val="0"/>
        <w:adjustRightInd w:val="0"/>
        <w:spacing w:after="0" w:line="240" w:lineRule="auto"/>
        <w:rPr>
          <w:rFonts w:ascii="Arial" w:hAnsi="Arial" w:cs="Arial"/>
          <w:kern w:val="24"/>
        </w:rPr>
      </w:pPr>
      <w:r w:rsidRPr="00511282">
        <w:rPr>
          <w:rFonts w:ascii="Arial" w:hAnsi="Arial" w:cs="Arial"/>
          <w:kern w:val="24"/>
        </w:rPr>
        <w:t>You must set up an account using ID.me to use Direct File.  This is a major stumbling block for many of our clients.</w:t>
      </w:r>
    </w:p>
    <w:p w14:paraId="07AE9E57" w14:textId="77777777" w:rsidR="00F33BE1" w:rsidRPr="00F33BE1" w:rsidRDefault="00F33BE1" w:rsidP="00F33BE1">
      <w:pPr>
        <w:autoSpaceDE w:val="0"/>
        <w:autoSpaceDN w:val="0"/>
        <w:adjustRightInd w:val="0"/>
        <w:spacing w:after="0" w:line="240" w:lineRule="auto"/>
        <w:rPr>
          <w:rFonts w:ascii="Arial" w:hAnsi="Arial" w:cs="Arial"/>
          <w:kern w:val="24"/>
        </w:rPr>
      </w:pPr>
    </w:p>
    <w:p w14:paraId="50FD1C69" w14:textId="77777777" w:rsidR="00F33BE1" w:rsidRPr="00511282" w:rsidRDefault="00F33BE1" w:rsidP="00511282">
      <w:pPr>
        <w:autoSpaceDE w:val="0"/>
        <w:autoSpaceDN w:val="0"/>
        <w:adjustRightInd w:val="0"/>
        <w:spacing w:after="0" w:line="240" w:lineRule="auto"/>
        <w:rPr>
          <w:rFonts w:ascii="Arial" w:hAnsi="Arial" w:cs="Arial"/>
          <w:b/>
          <w:bCs/>
          <w:kern w:val="24"/>
          <w:sz w:val="32"/>
          <w:szCs w:val="32"/>
        </w:rPr>
      </w:pPr>
      <w:r w:rsidRPr="00511282">
        <w:rPr>
          <w:rFonts w:ascii="Arial" w:hAnsi="Arial" w:cs="Arial"/>
          <w:b/>
          <w:bCs/>
          <w:kern w:val="24"/>
          <w:sz w:val="32"/>
          <w:szCs w:val="32"/>
        </w:rPr>
        <w:t>DISASTER DECLARATIONS</w:t>
      </w:r>
    </w:p>
    <w:p w14:paraId="1937D9D0" w14:textId="77777777" w:rsidR="00F33BE1" w:rsidRPr="00511282" w:rsidRDefault="00F33BE1" w:rsidP="00F33BE1">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IMPACT OF DISASTER DECLARATION</w:t>
      </w:r>
    </w:p>
    <w:p w14:paraId="0EABC919" w14:textId="77777777" w:rsidR="00F33BE1" w:rsidRPr="00511282" w:rsidRDefault="00F33BE1" w:rsidP="00C65B00">
      <w:pPr>
        <w:pStyle w:val="ListParagraph"/>
        <w:numPr>
          <w:ilvl w:val="0"/>
          <w:numId w:val="28"/>
        </w:numPr>
        <w:autoSpaceDE w:val="0"/>
        <w:autoSpaceDN w:val="0"/>
        <w:adjustRightInd w:val="0"/>
        <w:spacing w:after="0" w:line="240" w:lineRule="auto"/>
        <w:rPr>
          <w:rFonts w:ascii="Arial" w:hAnsi="Arial" w:cs="Arial"/>
          <w:kern w:val="24"/>
        </w:rPr>
      </w:pPr>
      <w:r w:rsidRPr="00511282">
        <w:rPr>
          <w:rFonts w:ascii="Arial" w:hAnsi="Arial" w:cs="Arial"/>
          <w:kern w:val="24"/>
        </w:rPr>
        <w:t>Following Hurricane Helene, President Biden declared all of NC and SC as Federal Disaster Areas.  The IRS subsequently announced the impact of this declaration on certain Federal tax return payment and filing obligations.</w:t>
      </w:r>
    </w:p>
    <w:p w14:paraId="6F4E70F6"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This relief postpones various tax filing and payments that were scheduled to have occurred beginning on September 25, 2024, through May 1, 2025.</w:t>
      </w:r>
    </w:p>
    <w:p w14:paraId="3F3198EC"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This impacts </w:t>
      </w:r>
      <w:r w:rsidRPr="00511282">
        <w:rPr>
          <w:rFonts w:ascii="Arial" w:hAnsi="Arial" w:cs="Arial"/>
          <w:b/>
          <w:bCs/>
          <w:kern w:val="24"/>
        </w:rPr>
        <w:t xml:space="preserve">ALL </w:t>
      </w:r>
      <w:r w:rsidRPr="00511282">
        <w:rPr>
          <w:rFonts w:ascii="Arial" w:hAnsi="Arial" w:cs="Arial"/>
          <w:kern w:val="24"/>
        </w:rPr>
        <w:t>taxpayers in NC and SC without regard to whether they were personally impacted by Hurricane Helene.</w:t>
      </w:r>
    </w:p>
    <w:p w14:paraId="6CC4774A" w14:textId="77777777" w:rsidR="00F33BE1" w:rsidRPr="00511282" w:rsidRDefault="00F33BE1" w:rsidP="00C65B00">
      <w:pPr>
        <w:pStyle w:val="ListParagraph"/>
        <w:numPr>
          <w:ilvl w:val="0"/>
          <w:numId w:val="28"/>
        </w:numPr>
        <w:autoSpaceDE w:val="0"/>
        <w:autoSpaceDN w:val="0"/>
        <w:adjustRightInd w:val="0"/>
        <w:spacing w:after="0" w:line="240" w:lineRule="auto"/>
        <w:rPr>
          <w:rFonts w:ascii="Arial" w:hAnsi="Arial" w:cs="Arial"/>
          <w:kern w:val="24"/>
        </w:rPr>
      </w:pPr>
      <w:r w:rsidRPr="00511282">
        <w:rPr>
          <w:rFonts w:ascii="Arial" w:hAnsi="Arial" w:cs="Arial"/>
          <w:kern w:val="24"/>
        </w:rPr>
        <w:t>This has the effect of delaying certain tax filings and payments until May 1, 2025.</w:t>
      </w:r>
    </w:p>
    <w:p w14:paraId="3E71491B"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Among the tax filings delayed, the 2024 Federal tax return otherwise due on April 15 can now be filed by May 1, 2025, without penalty.</w:t>
      </w:r>
    </w:p>
    <w:p w14:paraId="1B0E663B"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Among the tax payments impacted, any remaining tax due with the 2024 tax return will now be due May 1, 2025, rather than April 15. </w:t>
      </w:r>
    </w:p>
    <w:p w14:paraId="1E826FAA"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In addition, the 2024 quarterly estimated tax payment due January 15, 2025, and the 2025 quarterly estimated tax payment due April 15, 2025, will now both be due May 1, 2025.</w:t>
      </w:r>
    </w:p>
    <w:p w14:paraId="0D0284E2"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If a taxpayer’s address of record with the IRS is in NC or SC, the relief is supposed to be automatic.  For new residents, relief can be obtained by calling 1-866-562-5227 or by calling the phone number provided on any tax notice proposing to apply a penalty in one of these situations.</w:t>
      </w:r>
    </w:p>
    <w:p w14:paraId="216B4CB6" w14:textId="4C884F0C" w:rsidR="00F33BE1" w:rsidRPr="00721585" w:rsidRDefault="00F33BE1" w:rsidP="00C65B00">
      <w:pPr>
        <w:pStyle w:val="ListParagraph"/>
        <w:numPr>
          <w:ilvl w:val="0"/>
          <w:numId w:val="28"/>
        </w:numPr>
        <w:autoSpaceDE w:val="0"/>
        <w:autoSpaceDN w:val="0"/>
        <w:adjustRightInd w:val="0"/>
        <w:spacing w:after="0" w:line="240" w:lineRule="auto"/>
        <w:rPr>
          <w:rFonts w:ascii="Arial" w:hAnsi="Arial" w:cs="Arial"/>
          <w:kern w:val="24"/>
        </w:rPr>
      </w:pPr>
      <w:r w:rsidRPr="00721585">
        <w:rPr>
          <w:rFonts w:ascii="Arial" w:hAnsi="Arial" w:cs="Arial"/>
          <w:kern w:val="24"/>
        </w:rPr>
        <w:t>NC has similarly acted to eliminate the imposition of penalties for filing 2024 NC tax returns until May 1, 2025.</w:t>
      </w:r>
      <w:r w:rsidR="00E53DD7">
        <w:rPr>
          <w:rFonts w:ascii="Arial" w:hAnsi="Arial" w:cs="Arial"/>
          <w:kern w:val="24"/>
        </w:rPr>
        <w:t xml:space="preserve">  In addition</w:t>
      </w:r>
      <w:r w:rsidRPr="00721585">
        <w:rPr>
          <w:rFonts w:ascii="Arial" w:hAnsi="Arial" w:cs="Arial"/>
          <w:kern w:val="24"/>
        </w:rPr>
        <w:t>, no penalty will be assessed for the failure to pay any tax due with respect to the 2024 NC tax return if paid by May 1, 2025.</w:t>
      </w:r>
    </w:p>
    <w:p w14:paraId="2C6AB07E"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However, due to a quirk in NC law, interest will still be charged on any late payment of tax, including estimated tax, except as noted below.</w:t>
      </w:r>
    </w:p>
    <w:p w14:paraId="1F1BB7F8"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The NC Legislature passed a disaster relief law following Helene that waives the accrual of interest on income tax payments due between September 25, 2024, and May 1, 2025, for certain counties.  </w:t>
      </w:r>
    </w:p>
    <w:p w14:paraId="056D605E"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This will include interest relief for the January and April estimated tax payments and the April 15 due date for 2024 taxes.</w:t>
      </w:r>
    </w:p>
    <w:p w14:paraId="0E9BE624" w14:textId="66E99CC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The interest relief applies to individuals resident in or located in the following NC counties:</w:t>
      </w:r>
      <w:r w:rsidR="00721585">
        <w:rPr>
          <w:rFonts w:ascii="Arial" w:hAnsi="Arial" w:cs="Arial"/>
          <w:kern w:val="24"/>
        </w:rPr>
        <w:t xml:space="preserve">  Alexander, Alleghany, Ashe, Avery, Buncombe, Burke, Cabarrus, Caldwell, </w:t>
      </w:r>
      <w:r w:rsidR="00721585">
        <w:rPr>
          <w:rFonts w:ascii="Arial" w:hAnsi="Arial" w:cs="Arial"/>
          <w:kern w:val="24"/>
        </w:rPr>
        <w:lastRenderedPageBreak/>
        <w:t>Catawba, Cherokee, Clay, Cleveland, Forsyth, Gaston, Graham, Haywood, Henderson, Iredell, Jackson, Lee, Lincoln, Macon, Madison, McDowell, Mecklenburg, Mitchell, Nash, Polk, Rowan, Rutherford, Stanly, Surry, Swain, Transylvania, Union, Watauga, Wilkes, Yadkin, and Yancey.</w:t>
      </w:r>
    </w:p>
    <w:p w14:paraId="19DEA8DF" w14:textId="77777777" w:rsidR="00511282" w:rsidRPr="00511282" w:rsidRDefault="00511282" w:rsidP="00511282">
      <w:pPr>
        <w:autoSpaceDE w:val="0"/>
        <w:autoSpaceDN w:val="0"/>
        <w:adjustRightInd w:val="0"/>
        <w:spacing w:after="0" w:line="240" w:lineRule="auto"/>
        <w:rPr>
          <w:rFonts w:ascii="Arial" w:hAnsi="Arial" w:cs="Arial"/>
          <w:kern w:val="24"/>
        </w:rPr>
      </w:pPr>
    </w:p>
    <w:p w14:paraId="49D3DA45" w14:textId="54D481A3" w:rsidR="00F33BE1" w:rsidRPr="00511282" w:rsidRDefault="00F33BE1" w:rsidP="00C65B00">
      <w:pPr>
        <w:pStyle w:val="ListParagraph"/>
        <w:numPr>
          <w:ilvl w:val="0"/>
          <w:numId w:val="28"/>
        </w:numPr>
        <w:autoSpaceDE w:val="0"/>
        <w:autoSpaceDN w:val="0"/>
        <w:adjustRightInd w:val="0"/>
        <w:spacing w:after="0" w:line="240" w:lineRule="auto"/>
        <w:rPr>
          <w:rFonts w:ascii="Arial" w:hAnsi="Arial" w:cs="Arial"/>
          <w:kern w:val="24"/>
        </w:rPr>
      </w:pPr>
      <w:r w:rsidRPr="00511282">
        <w:rPr>
          <w:rFonts w:ascii="Arial" w:hAnsi="Arial" w:cs="Arial"/>
          <w:kern w:val="24"/>
        </w:rPr>
        <w:t xml:space="preserve">SCDOR has issued similar relief for all residents of SC. All penalties and interest will be waived for these returns and payments. </w:t>
      </w:r>
    </w:p>
    <w:p w14:paraId="5F695A70"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2024 tax returns due April 15, 2025, will now be due May 1, 2025.</w:t>
      </w:r>
    </w:p>
    <w:p w14:paraId="67BF5E91"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Quarterly estimated tax payments due January 15, 2025, or April 15, 2025, are now due May 1, 2025.</w:t>
      </w:r>
    </w:p>
    <w:p w14:paraId="339BBF63" w14:textId="77777777" w:rsidR="00F33BE1" w:rsidRPr="00511282" w:rsidRDefault="00F33BE1" w:rsidP="00C65B00">
      <w:pPr>
        <w:pStyle w:val="ListParagraph"/>
        <w:numPr>
          <w:ilvl w:val="1"/>
          <w:numId w:val="28"/>
        </w:numPr>
        <w:autoSpaceDE w:val="0"/>
        <w:autoSpaceDN w:val="0"/>
        <w:adjustRightInd w:val="0"/>
        <w:spacing w:after="0" w:line="240" w:lineRule="auto"/>
        <w:rPr>
          <w:rFonts w:ascii="Arial" w:hAnsi="Arial" w:cs="Arial"/>
          <w:kern w:val="24"/>
        </w:rPr>
      </w:pPr>
      <w:r w:rsidRPr="00511282">
        <w:rPr>
          <w:rFonts w:ascii="Arial" w:hAnsi="Arial" w:cs="Arial"/>
          <w:kern w:val="24"/>
        </w:rPr>
        <w:t>The balance due on 2024 returns due April 15, 2025, is extended to May 1, 2025.</w:t>
      </w:r>
    </w:p>
    <w:p w14:paraId="194A2E42" w14:textId="77777777" w:rsidR="00511282" w:rsidRDefault="00511282" w:rsidP="00F33BE1">
      <w:pPr>
        <w:autoSpaceDE w:val="0"/>
        <w:autoSpaceDN w:val="0"/>
        <w:adjustRightInd w:val="0"/>
        <w:spacing w:after="0" w:line="240" w:lineRule="auto"/>
        <w:rPr>
          <w:rFonts w:ascii="Arial" w:hAnsi="Arial" w:cs="Arial"/>
          <w:kern w:val="24"/>
        </w:rPr>
      </w:pPr>
    </w:p>
    <w:p w14:paraId="790A0337" w14:textId="20773C1F" w:rsidR="00F33BE1" w:rsidRPr="00511282" w:rsidRDefault="00F33BE1" w:rsidP="00F33BE1">
      <w:pPr>
        <w:autoSpaceDE w:val="0"/>
        <w:autoSpaceDN w:val="0"/>
        <w:adjustRightInd w:val="0"/>
        <w:spacing w:after="0" w:line="240" w:lineRule="auto"/>
        <w:rPr>
          <w:rFonts w:ascii="Arial" w:hAnsi="Arial" w:cs="Arial"/>
          <w:b/>
          <w:bCs/>
          <w:i/>
          <w:iCs/>
          <w:kern w:val="24"/>
        </w:rPr>
      </w:pPr>
      <w:r w:rsidRPr="00511282">
        <w:rPr>
          <w:rFonts w:ascii="Arial" w:hAnsi="Arial" w:cs="Arial"/>
          <w:b/>
          <w:bCs/>
          <w:i/>
          <w:iCs/>
          <w:kern w:val="24"/>
        </w:rPr>
        <w:t>CASUALTY LOSSES</w:t>
      </w:r>
    </w:p>
    <w:p w14:paraId="102A5569" w14:textId="77777777" w:rsidR="00F33BE1" w:rsidRPr="00721585" w:rsidRDefault="00F33BE1" w:rsidP="00C65B00">
      <w:pPr>
        <w:pStyle w:val="ListParagraph"/>
        <w:numPr>
          <w:ilvl w:val="0"/>
          <w:numId w:val="29"/>
        </w:numPr>
        <w:autoSpaceDE w:val="0"/>
        <w:autoSpaceDN w:val="0"/>
        <w:adjustRightInd w:val="0"/>
        <w:spacing w:after="0" w:line="240" w:lineRule="auto"/>
        <w:rPr>
          <w:rFonts w:ascii="Arial" w:hAnsi="Arial" w:cs="Arial"/>
          <w:kern w:val="24"/>
        </w:rPr>
      </w:pPr>
      <w:r w:rsidRPr="00721585">
        <w:rPr>
          <w:rFonts w:ascii="Arial" w:hAnsi="Arial" w:cs="Arial"/>
          <w:kern w:val="24"/>
        </w:rPr>
        <w:t>Unfortunately, this is an issue that those of you in the western part of the state will face this year as we in the eastern part of the state did with Hurricane Florence in 2018.</w:t>
      </w:r>
    </w:p>
    <w:p w14:paraId="431B5D82" w14:textId="77777777" w:rsidR="00F33BE1" w:rsidRPr="00721585" w:rsidRDefault="00F33BE1" w:rsidP="00C65B00">
      <w:pPr>
        <w:pStyle w:val="ListParagraph"/>
        <w:numPr>
          <w:ilvl w:val="0"/>
          <w:numId w:val="29"/>
        </w:numPr>
        <w:autoSpaceDE w:val="0"/>
        <w:autoSpaceDN w:val="0"/>
        <w:adjustRightInd w:val="0"/>
        <w:spacing w:after="0" w:line="240" w:lineRule="auto"/>
        <w:rPr>
          <w:rFonts w:ascii="Arial" w:hAnsi="Arial" w:cs="Arial"/>
          <w:kern w:val="24"/>
        </w:rPr>
      </w:pPr>
      <w:r w:rsidRPr="00721585">
        <w:rPr>
          <w:rFonts w:ascii="Arial" w:hAnsi="Arial" w:cs="Arial"/>
          <w:kern w:val="24"/>
        </w:rPr>
        <w:t xml:space="preserve">Casualty losses are </w:t>
      </w:r>
      <w:r w:rsidRPr="00721585">
        <w:rPr>
          <w:rFonts w:ascii="Arial" w:hAnsi="Arial" w:cs="Arial"/>
          <w:b/>
          <w:bCs/>
          <w:kern w:val="24"/>
          <w:u w:val="single"/>
        </w:rPr>
        <w:t xml:space="preserve">OUT OF SCOPE </w:t>
      </w:r>
      <w:r w:rsidRPr="00721585">
        <w:rPr>
          <w:rFonts w:ascii="Arial" w:hAnsi="Arial" w:cs="Arial"/>
          <w:kern w:val="24"/>
        </w:rPr>
        <w:t>for VITA.</w:t>
      </w:r>
    </w:p>
    <w:p w14:paraId="0BDF1F31" w14:textId="77777777" w:rsidR="00F33BE1" w:rsidRPr="00721585" w:rsidRDefault="00F33BE1" w:rsidP="00C65B00">
      <w:pPr>
        <w:pStyle w:val="ListParagraph"/>
        <w:numPr>
          <w:ilvl w:val="0"/>
          <w:numId w:val="29"/>
        </w:numPr>
        <w:autoSpaceDE w:val="0"/>
        <w:autoSpaceDN w:val="0"/>
        <w:adjustRightInd w:val="0"/>
        <w:spacing w:after="0" w:line="240" w:lineRule="auto"/>
        <w:rPr>
          <w:rFonts w:ascii="Arial" w:hAnsi="Arial" w:cs="Arial"/>
          <w:kern w:val="24"/>
        </w:rPr>
      </w:pPr>
      <w:r w:rsidRPr="00721585">
        <w:rPr>
          <w:rFonts w:ascii="Arial" w:hAnsi="Arial" w:cs="Arial"/>
          <w:kern w:val="24"/>
        </w:rPr>
        <w:t>These rules are extremely complex.</w:t>
      </w:r>
    </w:p>
    <w:p w14:paraId="1B04E996" w14:textId="77777777" w:rsidR="00F33BE1" w:rsidRPr="00721585" w:rsidRDefault="00F33BE1" w:rsidP="00C65B00">
      <w:pPr>
        <w:pStyle w:val="ListParagraph"/>
        <w:numPr>
          <w:ilvl w:val="0"/>
          <w:numId w:val="29"/>
        </w:numPr>
        <w:autoSpaceDE w:val="0"/>
        <w:autoSpaceDN w:val="0"/>
        <w:adjustRightInd w:val="0"/>
        <w:spacing w:after="0" w:line="240" w:lineRule="auto"/>
        <w:rPr>
          <w:rFonts w:ascii="Arial" w:hAnsi="Arial" w:cs="Arial"/>
          <w:kern w:val="24"/>
        </w:rPr>
      </w:pPr>
      <w:r w:rsidRPr="00721585">
        <w:rPr>
          <w:rFonts w:ascii="Arial" w:hAnsi="Arial" w:cs="Arial"/>
          <w:kern w:val="24"/>
        </w:rPr>
        <w:t>Any casualty loss claimed on a tax return is computed only after reduction by any insurance proceeds received and any governmental or charitable assistance through FEMA or other agencies.</w:t>
      </w:r>
    </w:p>
    <w:p w14:paraId="2681CCFA" w14:textId="77777777" w:rsidR="00F33BE1" w:rsidRPr="00721585" w:rsidRDefault="00F33BE1" w:rsidP="00C65B00">
      <w:pPr>
        <w:pStyle w:val="ListParagraph"/>
        <w:numPr>
          <w:ilvl w:val="0"/>
          <w:numId w:val="29"/>
        </w:numPr>
        <w:autoSpaceDE w:val="0"/>
        <w:autoSpaceDN w:val="0"/>
        <w:adjustRightInd w:val="0"/>
        <w:spacing w:after="0" w:line="240" w:lineRule="auto"/>
        <w:rPr>
          <w:rFonts w:ascii="Arial" w:hAnsi="Arial" w:cs="Arial"/>
          <w:kern w:val="24"/>
        </w:rPr>
      </w:pPr>
      <w:r w:rsidRPr="00721585">
        <w:rPr>
          <w:rFonts w:ascii="Arial" w:hAnsi="Arial" w:cs="Arial"/>
          <w:kern w:val="24"/>
        </w:rPr>
        <w:t>If there is a reasonable prospect of recovery for a reimbursement claim (such as through FEMA), the disaster with respect to that loss isn’t treated as occurring until the claim is resolved.</w:t>
      </w:r>
    </w:p>
    <w:p w14:paraId="338B3257" w14:textId="77777777" w:rsidR="00F33BE1" w:rsidRPr="00721585" w:rsidRDefault="00F33BE1" w:rsidP="00C65B00">
      <w:pPr>
        <w:pStyle w:val="ListParagraph"/>
        <w:numPr>
          <w:ilvl w:val="0"/>
          <w:numId w:val="29"/>
        </w:numPr>
        <w:autoSpaceDE w:val="0"/>
        <w:autoSpaceDN w:val="0"/>
        <w:adjustRightInd w:val="0"/>
        <w:spacing w:after="0" w:line="240" w:lineRule="auto"/>
        <w:rPr>
          <w:rFonts w:ascii="Arial" w:hAnsi="Arial" w:cs="Arial"/>
          <w:kern w:val="24"/>
        </w:rPr>
      </w:pPr>
      <w:r w:rsidRPr="00721585">
        <w:rPr>
          <w:rFonts w:ascii="Arial" w:hAnsi="Arial" w:cs="Arial"/>
          <w:kern w:val="24"/>
        </w:rPr>
        <w:t>In the case of Federally-declared disasters such as Helene, the taxpayer has an option of claiming the casualty loss on an amended return for the year prior to the disaster year.</w:t>
      </w:r>
    </w:p>
    <w:p w14:paraId="7E170A38" w14:textId="77777777" w:rsidR="00F33BE1" w:rsidRPr="00721585" w:rsidRDefault="00F33BE1" w:rsidP="00C65B00">
      <w:pPr>
        <w:pStyle w:val="ListParagraph"/>
        <w:numPr>
          <w:ilvl w:val="0"/>
          <w:numId w:val="29"/>
        </w:numPr>
        <w:autoSpaceDE w:val="0"/>
        <w:autoSpaceDN w:val="0"/>
        <w:adjustRightInd w:val="0"/>
        <w:spacing w:after="0" w:line="240" w:lineRule="auto"/>
        <w:rPr>
          <w:rFonts w:ascii="Arial" w:hAnsi="Arial" w:cs="Arial"/>
          <w:kern w:val="24"/>
        </w:rPr>
      </w:pPr>
      <w:r w:rsidRPr="00721585">
        <w:rPr>
          <w:rFonts w:ascii="Arial" w:hAnsi="Arial" w:cs="Arial"/>
          <w:kern w:val="24"/>
        </w:rPr>
        <w:t>If the taxpayer either wants to claim the casualty loss in the prior year, has a claim pending at year end where there was a reasonable prospect of recovery, or does not have the information needed to claim the casualty loss on their originally-filed 2024 tax return, you may still be able to prepare their 2024 tax return not claiming the casualty loss.  The loss would later be claimed on an amended return that would be out of scope.</w:t>
      </w:r>
    </w:p>
    <w:p w14:paraId="2E48F5FB" w14:textId="00765B67" w:rsidR="00F33BE1" w:rsidRPr="00C302EB" w:rsidRDefault="004147CB" w:rsidP="007A01A7">
      <w:pPr>
        <w:pStyle w:val="ListParagraph"/>
        <w:numPr>
          <w:ilvl w:val="0"/>
          <w:numId w:val="29"/>
        </w:numPr>
        <w:autoSpaceDE w:val="0"/>
        <w:autoSpaceDN w:val="0"/>
        <w:adjustRightInd w:val="0"/>
        <w:spacing w:after="0" w:line="240" w:lineRule="auto"/>
        <w:rPr>
          <w:rFonts w:ascii="Arial" w:hAnsi="Arial" w:cs="Arial"/>
          <w:kern w:val="24"/>
        </w:rPr>
      </w:pPr>
      <w:r w:rsidRPr="00C302EB">
        <w:rPr>
          <w:rFonts w:ascii="Arial" w:hAnsi="Arial" w:cs="Arial"/>
          <w:kern w:val="24"/>
        </w:rPr>
        <w:t>Under the general rules</w:t>
      </w:r>
      <w:r w:rsidR="00C302EB" w:rsidRPr="00C302EB">
        <w:rPr>
          <w:rFonts w:ascii="Arial" w:hAnsi="Arial" w:cs="Arial"/>
          <w:kern w:val="24"/>
        </w:rPr>
        <w:t>,</w:t>
      </w:r>
      <w:r w:rsidR="00F33BE1" w:rsidRPr="00C302EB">
        <w:rPr>
          <w:rFonts w:ascii="Arial" w:hAnsi="Arial" w:cs="Arial"/>
          <w:kern w:val="24"/>
        </w:rPr>
        <w:t xml:space="preserve"> </w:t>
      </w:r>
      <w:r w:rsidR="00877396">
        <w:rPr>
          <w:rFonts w:ascii="Arial" w:hAnsi="Arial" w:cs="Arial"/>
          <w:kern w:val="24"/>
        </w:rPr>
        <w:t xml:space="preserve">a </w:t>
      </w:r>
      <w:r w:rsidR="00F33BE1" w:rsidRPr="00C302EB">
        <w:rPr>
          <w:rFonts w:ascii="Arial" w:hAnsi="Arial" w:cs="Arial"/>
          <w:kern w:val="24"/>
        </w:rPr>
        <w:t>casualty loss is first reduced by $100 and then by 10% of the taxpayer’s AGI.</w:t>
      </w:r>
      <w:r w:rsidR="00C302EB">
        <w:rPr>
          <w:rFonts w:ascii="Arial" w:hAnsi="Arial" w:cs="Arial"/>
          <w:kern w:val="24"/>
        </w:rPr>
        <w:t xml:space="preserve">  </w:t>
      </w:r>
      <w:r w:rsidR="0051035E" w:rsidRPr="00C302EB">
        <w:rPr>
          <w:rFonts w:ascii="Arial" w:hAnsi="Arial" w:cs="Arial"/>
          <w:kern w:val="24"/>
        </w:rPr>
        <w:t>Under these</w:t>
      </w:r>
      <w:r w:rsidR="00C302EB">
        <w:rPr>
          <w:rFonts w:ascii="Arial" w:hAnsi="Arial" w:cs="Arial"/>
          <w:kern w:val="24"/>
        </w:rPr>
        <w:t xml:space="preserve"> rules</w:t>
      </w:r>
      <w:r w:rsidR="0051035E" w:rsidRPr="00C302EB">
        <w:rPr>
          <w:rFonts w:ascii="Arial" w:hAnsi="Arial" w:cs="Arial"/>
          <w:kern w:val="24"/>
        </w:rPr>
        <w:t>, a</w:t>
      </w:r>
      <w:r w:rsidR="00F33BE1" w:rsidRPr="00C302EB">
        <w:rPr>
          <w:rFonts w:ascii="Arial" w:hAnsi="Arial" w:cs="Arial"/>
          <w:kern w:val="24"/>
        </w:rPr>
        <w:t xml:space="preserve"> casualty loss is an itemized deduction so it w</w:t>
      </w:r>
      <w:r w:rsidR="00845248">
        <w:rPr>
          <w:rFonts w:ascii="Arial" w:hAnsi="Arial" w:cs="Arial"/>
          <w:kern w:val="24"/>
        </w:rPr>
        <w:t>ould</w:t>
      </w:r>
      <w:r w:rsidR="00F33BE1" w:rsidRPr="00C302EB">
        <w:rPr>
          <w:rFonts w:ascii="Arial" w:hAnsi="Arial" w:cs="Arial"/>
          <w:kern w:val="24"/>
        </w:rPr>
        <w:t xml:space="preserve"> take a significant uncompensated loss to exceed the 10% of AGI threshold and the Standard Deduction amounts.</w:t>
      </w:r>
    </w:p>
    <w:p w14:paraId="1BC376EA" w14:textId="244CEA4B" w:rsidR="009A7C86" w:rsidRPr="009A7C86" w:rsidRDefault="00984396" w:rsidP="009A7C86">
      <w:pPr>
        <w:pStyle w:val="ListParagraph"/>
        <w:numPr>
          <w:ilvl w:val="0"/>
          <w:numId w:val="29"/>
        </w:numPr>
        <w:autoSpaceDE w:val="0"/>
        <w:autoSpaceDN w:val="0"/>
        <w:adjustRightInd w:val="0"/>
        <w:spacing w:after="0" w:line="240" w:lineRule="auto"/>
        <w:rPr>
          <w:rFonts w:ascii="Arial" w:hAnsi="Arial" w:cs="Arial"/>
          <w:kern w:val="24"/>
        </w:rPr>
      </w:pPr>
      <w:r>
        <w:rPr>
          <w:rFonts w:ascii="Arial" w:hAnsi="Arial" w:cs="Arial"/>
          <w:kern w:val="24"/>
        </w:rPr>
        <w:t xml:space="preserve">In December 2024, Congress passed a new law that </w:t>
      </w:r>
      <w:r w:rsidR="00E95D92">
        <w:rPr>
          <w:rFonts w:ascii="Arial" w:hAnsi="Arial" w:cs="Arial"/>
          <w:kern w:val="24"/>
        </w:rPr>
        <w:t xml:space="preserve">makes </w:t>
      </w:r>
      <w:r w:rsidR="009855AF">
        <w:rPr>
          <w:rFonts w:ascii="Arial" w:hAnsi="Arial" w:cs="Arial"/>
          <w:kern w:val="24"/>
        </w:rPr>
        <w:t>claiming</w:t>
      </w:r>
      <w:r w:rsidR="00E95D92">
        <w:rPr>
          <w:rFonts w:ascii="Arial" w:hAnsi="Arial" w:cs="Arial"/>
          <w:kern w:val="24"/>
        </w:rPr>
        <w:t xml:space="preserve"> a casualty loss </w:t>
      </w:r>
      <w:r w:rsidR="009855AF">
        <w:rPr>
          <w:rFonts w:ascii="Arial" w:hAnsi="Arial" w:cs="Arial"/>
          <w:kern w:val="24"/>
        </w:rPr>
        <w:t xml:space="preserve">for Qualified Disaster Losses (which includes Hurricane Helene) </w:t>
      </w:r>
      <w:r w:rsidR="00E95D92">
        <w:rPr>
          <w:rFonts w:ascii="Arial" w:hAnsi="Arial" w:cs="Arial"/>
          <w:kern w:val="24"/>
        </w:rPr>
        <w:t>substantially easier than under the general rule</w:t>
      </w:r>
      <w:r w:rsidR="00C31E43">
        <w:rPr>
          <w:rFonts w:ascii="Arial" w:hAnsi="Arial" w:cs="Arial"/>
          <w:kern w:val="24"/>
        </w:rPr>
        <w:t>s</w:t>
      </w:r>
      <w:r w:rsidR="00E95D92">
        <w:rPr>
          <w:rFonts w:ascii="Arial" w:hAnsi="Arial" w:cs="Arial"/>
          <w:kern w:val="24"/>
        </w:rPr>
        <w:t xml:space="preserve"> described above</w:t>
      </w:r>
      <w:r w:rsidR="009A7C86" w:rsidRPr="009A7C86">
        <w:rPr>
          <w:rFonts w:ascii="Arial" w:hAnsi="Arial" w:cs="Arial"/>
          <w:kern w:val="24"/>
        </w:rPr>
        <w:t>.</w:t>
      </w:r>
    </w:p>
    <w:p w14:paraId="34B5B3B8" w14:textId="19BA5188" w:rsidR="009A7C86" w:rsidRDefault="009A7C86" w:rsidP="009A7C86">
      <w:pPr>
        <w:pStyle w:val="ListParagraph"/>
        <w:numPr>
          <w:ilvl w:val="0"/>
          <w:numId w:val="29"/>
        </w:numPr>
        <w:autoSpaceDE w:val="0"/>
        <w:autoSpaceDN w:val="0"/>
        <w:adjustRightInd w:val="0"/>
        <w:spacing w:after="0" w:line="240" w:lineRule="auto"/>
        <w:rPr>
          <w:rFonts w:ascii="Arial" w:hAnsi="Arial" w:cs="Arial"/>
          <w:kern w:val="24"/>
        </w:rPr>
      </w:pPr>
      <w:r w:rsidRPr="009A7C86">
        <w:rPr>
          <w:rFonts w:ascii="Arial" w:hAnsi="Arial" w:cs="Arial"/>
          <w:kern w:val="24"/>
        </w:rPr>
        <w:t xml:space="preserve">Under these </w:t>
      </w:r>
      <w:r w:rsidR="00C31E43">
        <w:rPr>
          <w:rFonts w:ascii="Arial" w:hAnsi="Arial" w:cs="Arial"/>
          <w:kern w:val="24"/>
        </w:rPr>
        <w:t xml:space="preserve">new </w:t>
      </w:r>
      <w:r w:rsidRPr="009A7C86">
        <w:rPr>
          <w:rFonts w:ascii="Arial" w:hAnsi="Arial" w:cs="Arial"/>
          <w:kern w:val="24"/>
        </w:rPr>
        <w:t xml:space="preserve">rules, a </w:t>
      </w:r>
      <w:r w:rsidR="00A32DCF">
        <w:rPr>
          <w:rFonts w:ascii="Arial" w:hAnsi="Arial" w:cs="Arial"/>
          <w:kern w:val="24"/>
        </w:rPr>
        <w:t>Qualified Disaster Loss</w:t>
      </w:r>
      <w:r w:rsidRPr="009A7C86">
        <w:rPr>
          <w:rFonts w:ascii="Arial" w:hAnsi="Arial" w:cs="Arial"/>
          <w:kern w:val="24"/>
        </w:rPr>
        <w:t xml:space="preserve"> is deductible to the extent the unreimbursed loss exceeds $500 and is deductible</w:t>
      </w:r>
      <w:r w:rsidR="00037AF9">
        <w:rPr>
          <w:rFonts w:ascii="Arial" w:hAnsi="Arial" w:cs="Arial"/>
          <w:kern w:val="24"/>
        </w:rPr>
        <w:t>,</w:t>
      </w:r>
      <w:r w:rsidRPr="009A7C86">
        <w:rPr>
          <w:rFonts w:ascii="Arial" w:hAnsi="Arial" w:cs="Arial"/>
          <w:kern w:val="24"/>
        </w:rPr>
        <w:t xml:space="preserve"> </w:t>
      </w:r>
      <w:r w:rsidR="007E4AD1">
        <w:rPr>
          <w:rFonts w:ascii="Arial" w:hAnsi="Arial" w:cs="Arial"/>
          <w:kern w:val="24"/>
        </w:rPr>
        <w:t>like the</w:t>
      </w:r>
      <w:r w:rsidRPr="009A7C86">
        <w:rPr>
          <w:rFonts w:ascii="Arial" w:hAnsi="Arial" w:cs="Arial"/>
          <w:kern w:val="24"/>
        </w:rPr>
        <w:t xml:space="preserve"> standard deduction</w:t>
      </w:r>
      <w:r w:rsidR="00067A81">
        <w:rPr>
          <w:rFonts w:ascii="Arial" w:hAnsi="Arial" w:cs="Arial"/>
          <w:kern w:val="24"/>
        </w:rPr>
        <w:t xml:space="preserve">, </w:t>
      </w:r>
      <w:r w:rsidRPr="009A7C86">
        <w:rPr>
          <w:rFonts w:ascii="Arial" w:hAnsi="Arial" w:cs="Arial"/>
          <w:kern w:val="24"/>
        </w:rPr>
        <w:t>without regard to whether the taxpayer can itemize.</w:t>
      </w:r>
    </w:p>
    <w:p w14:paraId="7D1AE5D6" w14:textId="5BF54715" w:rsidR="00B602A0" w:rsidRPr="00B602A0" w:rsidRDefault="00B602A0" w:rsidP="00B602A0">
      <w:pPr>
        <w:pStyle w:val="ListParagraph"/>
        <w:numPr>
          <w:ilvl w:val="0"/>
          <w:numId w:val="29"/>
        </w:numPr>
        <w:autoSpaceDE w:val="0"/>
        <w:autoSpaceDN w:val="0"/>
        <w:adjustRightInd w:val="0"/>
        <w:spacing w:after="0" w:line="240" w:lineRule="auto"/>
        <w:rPr>
          <w:rFonts w:ascii="Arial" w:hAnsi="Arial" w:cs="Arial"/>
          <w:kern w:val="24"/>
        </w:rPr>
      </w:pPr>
      <w:r w:rsidRPr="00B602A0">
        <w:rPr>
          <w:rFonts w:ascii="Arial" w:hAnsi="Arial" w:cs="Arial"/>
          <w:kern w:val="24"/>
        </w:rPr>
        <w:t xml:space="preserve">A similar set of </w:t>
      </w:r>
      <w:r w:rsidR="00FC6CC1">
        <w:rPr>
          <w:rFonts w:ascii="Arial" w:hAnsi="Arial" w:cs="Arial"/>
          <w:kern w:val="24"/>
        </w:rPr>
        <w:t xml:space="preserve">special </w:t>
      </w:r>
      <w:r w:rsidRPr="00B602A0">
        <w:rPr>
          <w:rFonts w:ascii="Arial" w:hAnsi="Arial" w:cs="Arial"/>
          <w:kern w:val="24"/>
        </w:rPr>
        <w:t xml:space="preserve">rules applied for major disasters that occurred during </w:t>
      </w:r>
      <w:r w:rsidR="00414092" w:rsidRPr="00B602A0">
        <w:rPr>
          <w:rFonts w:ascii="Arial" w:hAnsi="Arial" w:cs="Arial"/>
          <w:kern w:val="24"/>
        </w:rPr>
        <w:t>2020,</w:t>
      </w:r>
      <w:r w:rsidRPr="00B602A0">
        <w:rPr>
          <w:rFonts w:ascii="Arial" w:hAnsi="Arial" w:cs="Arial"/>
          <w:kern w:val="24"/>
        </w:rPr>
        <w:t xml:space="preserve"> </w:t>
      </w:r>
      <w:r w:rsidR="00C80055">
        <w:rPr>
          <w:rFonts w:ascii="Arial" w:hAnsi="Arial" w:cs="Arial"/>
          <w:kern w:val="24"/>
        </w:rPr>
        <w:t xml:space="preserve">so the new law extends this treatment for </w:t>
      </w:r>
      <w:r w:rsidR="00C80055" w:rsidRPr="00B602A0">
        <w:rPr>
          <w:rFonts w:ascii="Arial" w:hAnsi="Arial" w:cs="Arial"/>
          <w:kern w:val="24"/>
        </w:rPr>
        <w:t xml:space="preserve">losses occurring during </w:t>
      </w:r>
      <w:r w:rsidR="004F760F">
        <w:rPr>
          <w:rFonts w:ascii="Arial" w:hAnsi="Arial" w:cs="Arial"/>
          <w:kern w:val="24"/>
        </w:rPr>
        <w:t xml:space="preserve">the years </w:t>
      </w:r>
      <w:r w:rsidR="00C80055" w:rsidRPr="00B602A0">
        <w:rPr>
          <w:rFonts w:ascii="Arial" w:hAnsi="Arial" w:cs="Arial"/>
          <w:kern w:val="24"/>
        </w:rPr>
        <w:t>2021 through 2024</w:t>
      </w:r>
      <w:r w:rsidR="004F760F">
        <w:rPr>
          <w:rFonts w:ascii="Arial" w:hAnsi="Arial" w:cs="Arial"/>
          <w:kern w:val="24"/>
        </w:rPr>
        <w:t>.</w:t>
      </w:r>
    </w:p>
    <w:p w14:paraId="3F371989" w14:textId="3399811C" w:rsidR="00B602A0" w:rsidRPr="00B602A0" w:rsidRDefault="00B602A0" w:rsidP="00B602A0">
      <w:pPr>
        <w:pStyle w:val="ListParagraph"/>
        <w:numPr>
          <w:ilvl w:val="0"/>
          <w:numId w:val="29"/>
        </w:numPr>
        <w:autoSpaceDE w:val="0"/>
        <w:autoSpaceDN w:val="0"/>
        <w:adjustRightInd w:val="0"/>
        <w:spacing w:after="0" w:line="240" w:lineRule="auto"/>
        <w:rPr>
          <w:rFonts w:ascii="Arial" w:hAnsi="Arial" w:cs="Arial"/>
          <w:kern w:val="24"/>
        </w:rPr>
      </w:pPr>
      <w:r w:rsidRPr="00B602A0">
        <w:rPr>
          <w:rFonts w:ascii="Arial" w:hAnsi="Arial" w:cs="Arial"/>
          <w:kern w:val="24"/>
        </w:rPr>
        <w:t xml:space="preserve">See Pub. 547 for a discussion of Qualified Disaster Losses.  See also Form 4684 and its instructions for further guidance. </w:t>
      </w:r>
    </w:p>
    <w:p w14:paraId="3FFBC52D" w14:textId="77777777" w:rsidR="00721585" w:rsidRDefault="00721585" w:rsidP="00F33BE1">
      <w:pPr>
        <w:autoSpaceDE w:val="0"/>
        <w:autoSpaceDN w:val="0"/>
        <w:adjustRightInd w:val="0"/>
        <w:spacing w:after="0" w:line="240" w:lineRule="auto"/>
        <w:rPr>
          <w:rFonts w:ascii="Arial" w:hAnsi="Arial" w:cs="Arial"/>
          <w:kern w:val="24"/>
        </w:rPr>
      </w:pPr>
    </w:p>
    <w:p w14:paraId="76BEAD0B" w14:textId="3945A5F0" w:rsidR="00F33BE1" w:rsidRPr="00721585" w:rsidRDefault="00F33BE1" w:rsidP="00F33BE1">
      <w:pPr>
        <w:autoSpaceDE w:val="0"/>
        <w:autoSpaceDN w:val="0"/>
        <w:adjustRightInd w:val="0"/>
        <w:spacing w:after="0" w:line="240" w:lineRule="auto"/>
        <w:rPr>
          <w:rFonts w:ascii="Arial" w:hAnsi="Arial" w:cs="Arial"/>
          <w:b/>
          <w:bCs/>
          <w:i/>
          <w:iCs/>
          <w:kern w:val="24"/>
        </w:rPr>
      </w:pPr>
      <w:r w:rsidRPr="00721585">
        <w:rPr>
          <w:rFonts w:ascii="Arial" w:hAnsi="Arial" w:cs="Arial"/>
          <w:b/>
          <w:bCs/>
          <w:i/>
          <w:iCs/>
          <w:kern w:val="24"/>
        </w:rPr>
        <w:t>DISASTER ASSISTANCE</w:t>
      </w:r>
    </w:p>
    <w:p w14:paraId="0C016FD7" w14:textId="77777777" w:rsidR="00F33BE1" w:rsidRPr="00721585" w:rsidRDefault="00F33BE1" w:rsidP="00C65B00">
      <w:pPr>
        <w:pStyle w:val="ListParagraph"/>
        <w:numPr>
          <w:ilvl w:val="0"/>
          <w:numId w:val="30"/>
        </w:numPr>
        <w:autoSpaceDE w:val="0"/>
        <w:autoSpaceDN w:val="0"/>
        <w:adjustRightInd w:val="0"/>
        <w:spacing w:after="0" w:line="240" w:lineRule="auto"/>
        <w:rPr>
          <w:rFonts w:ascii="Arial" w:hAnsi="Arial" w:cs="Arial"/>
          <w:kern w:val="24"/>
        </w:rPr>
      </w:pPr>
      <w:r w:rsidRPr="00721585">
        <w:rPr>
          <w:rFonts w:ascii="Arial" w:hAnsi="Arial" w:cs="Arial"/>
          <w:kern w:val="24"/>
        </w:rPr>
        <w:t>Payments to a taxpayer that qualify as a gift or as a “Qualified Disaster Relief Payment” are generally excludable from income.</w:t>
      </w:r>
    </w:p>
    <w:p w14:paraId="2E2C53DD" w14:textId="77777777" w:rsidR="00F33BE1" w:rsidRPr="00721585" w:rsidRDefault="00F33BE1" w:rsidP="00C65B00">
      <w:pPr>
        <w:pStyle w:val="ListParagraph"/>
        <w:numPr>
          <w:ilvl w:val="0"/>
          <w:numId w:val="30"/>
        </w:numPr>
        <w:autoSpaceDE w:val="0"/>
        <w:autoSpaceDN w:val="0"/>
        <w:adjustRightInd w:val="0"/>
        <w:spacing w:after="0" w:line="240" w:lineRule="auto"/>
        <w:rPr>
          <w:rFonts w:ascii="Arial" w:hAnsi="Arial" w:cs="Arial"/>
          <w:kern w:val="24"/>
        </w:rPr>
      </w:pPr>
      <w:r w:rsidRPr="00721585">
        <w:rPr>
          <w:rFonts w:ascii="Arial" w:hAnsi="Arial" w:cs="Arial"/>
          <w:kern w:val="24"/>
        </w:rPr>
        <w:lastRenderedPageBreak/>
        <w:t>Amounts received from individuals such as family or friends, or from a charitable organization are excludable as a gift so long as they are received from “detached and disinterested generosity.”</w:t>
      </w:r>
    </w:p>
    <w:p w14:paraId="310E29D0" w14:textId="05D886BD" w:rsidR="00F33BE1" w:rsidRPr="00721585" w:rsidRDefault="00F33BE1" w:rsidP="00C65B00">
      <w:pPr>
        <w:pStyle w:val="ListParagraph"/>
        <w:numPr>
          <w:ilvl w:val="0"/>
          <w:numId w:val="30"/>
        </w:numPr>
        <w:autoSpaceDE w:val="0"/>
        <w:autoSpaceDN w:val="0"/>
        <w:adjustRightInd w:val="0"/>
        <w:spacing w:after="0" w:line="240" w:lineRule="auto"/>
        <w:rPr>
          <w:rFonts w:ascii="Arial" w:hAnsi="Arial" w:cs="Arial"/>
          <w:kern w:val="24"/>
        </w:rPr>
      </w:pPr>
      <w:r w:rsidRPr="00721585">
        <w:rPr>
          <w:rFonts w:ascii="Arial" w:hAnsi="Arial" w:cs="Arial"/>
          <w:kern w:val="24"/>
        </w:rPr>
        <w:t>Qualified disaster relief payments include payments you receive (regardless of the source) for the following expenses.</w:t>
      </w:r>
    </w:p>
    <w:p w14:paraId="0766D62D" w14:textId="77777777" w:rsidR="00F33BE1" w:rsidRPr="00721585" w:rsidRDefault="00F33BE1" w:rsidP="00C65B00">
      <w:pPr>
        <w:pStyle w:val="ListParagraph"/>
        <w:numPr>
          <w:ilvl w:val="1"/>
          <w:numId w:val="30"/>
        </w:numPr>
        <w:autoSpaceDE w:val="0"/>
        <w:autoSpaceDN w:val="0"/>
        <w:adjustRightInd w:val="0"/>
        <w:spacing w:after="0" w:line="240" w:lineRule="auto"/>
        <w:rPr>
          <w:rFonts w:ascii="Arial" w:hAnsi="Arial" w:cs="Arial"/>
          <w:kern w:val="24"/>
        </w:rPr>
      </w:pPr>
      <w:r w:rsidRPr="00721585">
        <w:rPr>
          <w:rFonts w:ascii="Arial" w:hAnsi="Arial" w:cs="Arial"/>
          <w:kern w:val="24"/>
        </w:rPr>
        <w:t>Reasonable and necessary personal, family, living, or funeral expenses incurred as a result of a federally declared disaster.</w:t>
      </w:r>
    </w:p>
    <w:p w14:paraId="0F332603" w14:textId="77777777" w:rsidR="00F33BE1" w:rsidRPr="00721585" w:rsidRDefault="00F33BE1" w:rsidP="00C65B00">
      <w:pPr>
        <w:pStyle w:val="ListParagraph"/>
        <w:numPr>
          <w:ilvl w:val="1"/>
          <w:numId w:val="30"/>
        </w:numPr>
        <w:autoSpaceDE w:val="0"/>
        <w:autoSpaceDN w:val="0"/>
        <w:adjustRightInd w:val="0"/>
        <w:spacing w:after="0" w:line="240" w:lineRule="auto"/>
        <w:rPr>
          <w:rFonts w:ascii="Arial" w:hAnsi="Arial" w:cs="Arial"/>
          <w:kern w:val="24"/>
        </w:rPr>
      </w:pPr>
      <w:r w:rsidRPr="00721585">
        <w:rPr>
          <w:rFonts w:ascii="Arial" w:hAnsi="Arial" w:cs="Arial"/>
          <w:kern w:val="24"/>
        </w:rPr>
        <w:t>Reasonable and necessary expenses incurred for the repair or rehabilitation of a personal residence due to a federally declared disaster. (A personal residence can be a rented residence or one you own.)</w:t>
      </w:r>
    </w:p>
    <w:p w14:paraId="3845F444" w14:textId="77777777" w:rsidR="00F33BE1" w:rsidRPr="00721585" w:rsidRDefault="00F33BE1" w:rsidP="00C65B00">
      <w:pPr>
        <w:pStyle w:val="ListParagraph"/>
        <w:numPr>
          <w:ilvl w:val="1"/>
          <w:numId w:val="30"/>
        </w:numPr>
        <w:autoSpaceDE w:val="0"/>
        <w:autoSpaceDN w:val="0"/>
        <w:adjustRightInd w:val="0"/>
        <w:spacing w:after="0" w:line="240" w:lineRule="auto"/>
        <w:rPr>
          <w:rFonts w:ascii="Arial" w:hAnsi="Arial" w:cs="Arial"/>
          <w:kern w:val="24"/>
        </w:rPr>
      </w:pPr>
      <w:r w:rsidRPr="00721585">
        <w:rPr>
          <w:rFonts w:ascii="Arial" w:hAnsi="Arial" w:cs="Arial"/>
          <w:kern w:val="24"/>
        </w:rPr>
        <w:t>Reasonable and necessary expenses incurred for the repair or replacement of the contents of a personal residence due to a federally declared disaster.</w:t>
      </w:r>
    </w:p>
    <w:p w14:paraId="6EB8B0DD" w14:textId="77777777" w:rsidR="00F33BE1" w:rsidRPr="00721585" w:rsidRDefault="00F33BE1" w:rsidP="00C65B00">
      <w:pPr>
        <w:pStyle w:val="ListParagraph"/>
        <w:numPr>
          <w:ilvl w:val="1"/>
          <w:numId w:val="30"/>
        </w:numPr>
        <w:autoSpaceDE w:val="0"/>
        <w:autoSpaceDN w:val="0"/>
        <w:adjustRightInd w:val="0"/>
        <w:spacing w:after="0" w:line="240" w:lineRule="auto"/>
        <w:rPr>
          <w:rFonts w:ascii="Arial" w:hAnsi="Arial" w:cs="Arial"/>
          <w:kern w:val="24"/>
        </w:rPr>
      </w:pPr>
      <w:r w:rsidRPr="00721585">
        <w:rPr>
          <w:rFonts w:ascii="Arial" w:hAnsi="Arial" w:cs="Arial"/>
          <w:kern w:val="24"/>
        </w:rPr>
        <w:t>Qualified disaster relief payments also include amounts paid to individuals affected by the disaster by a federal, state, or local government in connection with a federally declared disaster. These payments must be made from a governmental fund, be based on individual or family needs, and not be compensation for services. Payments to businesses generally don’t qualify.</w:t>
      </w:r>
    </w:p>
    <w:p w14:paraId="4F7C6F4F" w14:textId="77777777" w:rsidR="00721585" w:rsidRDefault="00721585" w:rsidP="00F33BE1">
      <w:pPr>
        <w:autoSpaceDE w:val="0"/>
        <w:autoSpaceDN w:val="0"/>
        <w:adjustRightInd w:val="0"/>
        <w:spacing w:after="0" w:line="240" w:lineRule="auto"/>
        <w:rPr>
          <w:rFonts w:ascii="Arial" w:hAnsi="Arial" w:cs="Arial"/>
          <w:kern w:val="24"/>
        </w:rPr>
      </w:pPr>
    </w:p>
    <w:p w14:paraId="3E65F829" w14:textId="09A664FA" w:rsidR="00F33BE1" w:rsidRPr="00721585" w:rsidRDefault="00F33BE1" w:rsidP="00F33BE1">
      <w:pPr>
        <w:autoSpaceDE w:val="0"/>
        <w:autoSpaceDN w:val="0"/>
        <w:adjustRightInd w:val="0"/>
        <w:spacing w:after="0" w:line="240" w:lineRule="auto"/>
        <w:rPr>
          <w:rFonts w:ascii="Arial" w:hAnsi="Arial" w:cs="Arial"/>
          <w:b/>
          <w:bCs/>
          <w:i/>
          <w:iCs/>
          <w:kern w:val="24"/>
        </w:rPr>
      </w:pPr>
      <w:r w:rsidRPr="00721585">
        <w:rPr>
          <w:rFonts w:ascii="Arial" w:hAnsi="Arial" w:cs="Arial"/>
          <w:b/>
          <w:bCs/>
          <w:i/>
          <w:iCs/>
          <w:kern w:val="24"/>
        </w:rPr>
        <w:t>IRS RESOURCES</w:t>
      </w:r>
    </w:p>
    <w:p w14:paraId="68EE09B2" w14:textId="488780B8"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 xml:space="preserve">The IRS has a number of resources to aid taxpayers located in disaster areas.  </w:t>
      </w:r>
      <w:r w:rsidR="00696065">
        <w:rPr>
          <w:rFonts w:ascii="Arial" w:hAnsi="Arial" w:cs="Arial"/>
          <w:kern w:val="24"/>
        </w:rPr>
        <w:t xml:space="preserve">Go to IRS.gov and enter </w:t>
      </w:r>
      <w:r w:rsidR="008C7018">
        <w:rPr>
          <w:rFonts w:ascii="Arial" w:hAnsi="Arial" w:cs="Arial"/>
          <w:kern w:val="24"/>
        </w:rPr>
        <w:t>“disaster” in the search bar</w:t>
      </w:r>
      <w:r w:rsidR="00753C0F">
        <w:rPr>
          <w:rFonts w:ascii="Arial" w:hAnsi="Arial" w:cs="Arial"/>
          <w:kern w:val="24"/>
        </w:rPr>
        <w:t xml:space="preserve"> at the upper right corner</w:t>
      </w:r>
      <w:r w:rsidR="008C7018">
        <w:rPr>
          <w:rFonts w:ascii="Arial" w:hAnsi="Arial" w:cs="Arial"/>
          <w:kern w:val="24"/>
        </w:rPr>
        <w:t xml:space="preserve"> and then click on “Disaster Assistance and Emergency Relief for Individuals and Businesses” to get started.</w:t>
      </w:r>
    </w:p>
    <w:p w14:paraId="0EF6D27A" w14:textId="77777777" w:rsidR="00F33BE1" w:rsidRPr="00F33BE1" w:rsidRDefault="00F33BE1" w:rsidP="00F33BE1">
      <w:pPr>
        <w:autoSpaceDE w:val="0"/>
        <w:autoSpaceDN w:val="0"/>
        <w:adjustRightInd w:val="0"/>
        <w:spacing w:after="0" w:line="240" w:lineRule="auto"/>
        <w:rPr>
          <w:rFonts w:ascii="Arial" w:hAnsi="Arial" w:cs="Arial"/>
          <w:kern w:val="24"/>
        </w:rPr>
      </w:pPr>
    </w:p>
    <w:p w14:paraId="2DF53982" w14:textId="77777777" w:rsidR="00F33BE1" w:rsidRPr="00721585" w:rsidRDefault="00F33BE1" w:rsidP="00721585">
      <w:pPr>
        <w:autoSpaceDE w:val="0"/>
        <w:autoSpaceDN w:val="0"/>
        <w:adjustRightInd w:val="0"/>
        <w:spacing w:after="0" w:line="240" w:lineRule="auto"/>
        <w:rPr>
          <w:rFonts w:ascii="Arial" w:hAnsi="Arial" w:cs="Arial"/>
          <w:b/>
          <w:bCs/>
          <w:kern w:val="24"/>
          <w:sz w:val="32"/>
          <w:szCs w:val="32"/>
        </w:rPr>
      </w:pPr>
      <w:r w:rsidRPr="00721585">
        <w:rPr>
          <w:rFonts w:ascii="Arial" w:hAnsi="Arial" w:cs="Arial"/>
          <w:b/>
          <w:bCs/>
          <w:kern w:val="24"/>
          <w:sz w:val="32"/>
          <w:szCs w:val="32"/>
        </w:rPr>
        <w:t>TAXSLAYER CHANGES</w:t>
      </w:r>
    </w:p>
    <w:p w14:paraId="6A081FFA" w14:textId="77777777" w:rsidR="00F33BE1" w:rsidRPr="00721585" w:rsidRDefault="00F33BE1" w:rsidP="00C65B00">
      <w:pPr>
        <w:pStyle w:val="ListParagraph"/>
        <w:numPr>
          <w:ilvl w:val="0"/>
          <w:numId w:val="31"/>
        </w:numPr>
        <w:autoSpaceDE w:val="0"/>
        <w:autoSpaceDN w:val="0"/>
        <w:adjustRightInd w:val="0"/>
        <w:spacing w:after="0" w:line="240" w:lineRule="auto"/>
        <w:rPr>
          <w:rFonts w:ascii="Arial" w:hAnsi="Arial" w:cs="Arial"/>
          <w:kern w:val="24"/>
        </w:rPr>
      </w:pPr>
      <w:r w:rsidRPr="00721585">
        <w:rPr>
          <w:rFonts w:ascii="Arial" w:hAnsi="Arial" w:cs="Arial"/>
          <w:kern w:val="24"/>
        </w:rPr>
        <w:t>There are a number of very positive enhancements to TaxSlayer.  These include the following:</w:t>
      </w:r>
    </w:p>
    <w:p w14:paraId="54BF9754" w14:textId="77777777" w:rsidR="00F33BE1" w:rsidRPr="00721585" w:rsidRDefault="00F33BE1" w:rsidP="00C65B00">
      <w:pPr>
        <w:pStyle w:val="ListParagraph"/>
        <w:numPr>
          <w:ilvl w:val="1"/>
          <w:numId w:val="31"/>
        </w:numPr>
        <w:autoSpaceDE w:val="0"/>
        <w:autoSpaceDN w:val="0"/>
        <w:adjustRightInd w:val="0"/>
        <w:spacing w:after="0" w:line="240" w:lineRule="auto"/>
        <w:rPr>
          <w:rFonts w:ascii="Arial" w:hAnsi="Arial" w:cs="Arial"/>
          <w:kern w:val="24"/>
        </w:rPr>
      </w:pPr>
      <w:r w:rsidRPr="00721585">
        <w:rPr>
          <w:rFonts w:ascii="Arial" w:hAnsi="Arial" w:cs="Arial"/>
          <w:kern w:val="24"/>
        </w:rPr>
        <w:t>Federal Electronic Forms Report under Management Reports – allows you to see all of the Federal schedules and forms in every return and thus you can search for all the returns that include a specific form.</w:t>
      </w:r>
    </w:p>
    <w:p w14:paraId="63D48635" w14:textId="77777777" w:rsidR="00F33BE1" w:rsidRPr="00721585" w:rsidRDefault="00F33BE1" w:rsidP="00C65B00">
      <w:pPr>
        <w:pStyle w:val="ListParagraph"/>
        <w:numPr>
          <w:ilvl w:val="1"/>
          <w:numId w:val="31"/>
        </w:numPr>
        <w:autoSpaceDE w:val="0"/>
        <w:autoSpaceDN w:val="0"/>
        <w:adjustRightInd w:val="0"/>
        <w:spacing w:after="0" w:line="240" w:lineRule="auto"/>
        <w:rPr>
          <w:rFonts w:ascii="Arial" w:hAnsi="Arial" w:cs="Arial"/>
          <w:kern w:val="24"/>
        </w:rPr>
      </w:pPr>
      <w:r w:rsidRPr="00721585">
        <w:rPr>
          <w:rFonts w:ascii="Arial" w:hAnsi="Arial" w:cs="Arial"/>
          <w:kern w:val="24"/>
        </w:rPr>
        <w:t>Capital Gains and Losses – they put back the adjustment code letters which had been removed last year (such as Code W for Wash Sales).</w:t>
      </w:r>
    </w:p>
    <w:p w14:paraId="6B2D7FD6" w14:textId="77777777" w:rsidR="00F33BE1" w:rsidRPr="00721585" w:rsidRDefault="00F33BE1" w:rsidP="00C65B00">
      <w:pPr>
        <w:pStyle w:val="ListParagraph"/>
        <w:numPr>
          <w:ilvl w:val="1"/>
          <w:numId w:val="31"/>
        </w:numPr>
        <w:autoSpaceDE w:val="0"/>
        <w:autoSpaceDN w:val="0"/>
        <w:adjustRightInd w:val="0"/>
        <w:spacing w:after="0" w:line="240" w:lineRule="auto"/>
        <w:rPr>
          <w:rFonts w:ascii="Arial" w:hAnsi="Arial" w:cs="Arial"/>
          <w:kern w:val="24"/>
        </w:rPr>
      </w:pPr>
      <w:r w:rsidRPr="00721585">
        <w:rPr>
          <w:rFonts w:ascii="Arial" w:hAnsi="Arial" w:cs="Arial"/>
          <w:kern w:val="24"/>
        </w:rPr>
        <w:t>Form 1095-A now includes column totals.</w:t>
      </w:r>
    </w:p>
    <w:p w14:paraId="4B8E13C0" w14:textId="77777777" w:rsidR="00F33BE1" w:rsidRPr="00721585" w:rsidRDefault="00F33BE1" w:rsidP="00C65B00">
      <w:pPr>
        <w:pStyle w:val="ListParagraph"/>
        <w:numPr>
          <w:ilvl w:val="1"/>
          <w:numId w:val="31"/>
        </w:numPr>
        <w:autoSpaceDE w:val="0"/>
        <w:autoSpaceDN w:val="0"/>
        <w:adjustRightInd w:val="0"/>
        <w:spacing w:after="0" w:line="240" w:lineRule="auto"/>
        <w:rPr>
          <w:rFonts w:ascii="Arial" w:hAnsi="Arial" w:cs="Arial"/>
          <w:kern w:val="24"/>
        </w:rPr>
      </w:pPr>
      <w:r w:rsidRPr="00721585">
        <w:rPr>
          <w:rFonts w:ascii="Arial" w:hAnsi="Arial" w:cs="Arial"/>
          <w:kern w:val="24"/>
        </w:rPr>
        <w:t>TaxSlayer will now give you a warning if a change to the return affects a Direct Deposit amount previously entered.</w:t>
      </w:r>
    </w:p>
    <w:p w14:paraId="0C478B52" w14:textId="77777777" w:rsidR="00F33BE1" w:rsidRPr="00721585" w:rsidRDefault="00F33BE1" w:rsidP="00C65B00">
      <w:pPr>
        <w:pStyle w:val="ListParagraph"/>
        <w:numPr>
          <w:ilvl w:val="1"/>
          <w:numId w:val="31"/>
        </w:numPr>
        <w:autoSpaceDE w:val="0"/>
        <w:autoSpaceDN w:val="0"/>
        <w:adjustRightInd w:val="0"/>
        <w:spacing w:after="0" w:line="240" w:lineRule="auto"/>
        <w:rPr>
          <w:rFonts w:ascii="Arial" w:hAnsi="Arial" w:cs="Arial"/>
          <w:kern w:val="24"/>
        </w:rPr>
      </w:pPr>
      <w:r w:rsidRPr="00721585">
        <w:rPr>
          <w:rFonts w:ascii="Arial" w:hAnsi="Arial" w:cs="Arial"/>
          <w:kern w:val="24"/>
        </w:rPr>
        <w:t>In the Simplified Method Worksheet, TaxSlayer now computes the age(s) of the taxpayer (and spouse if it’s a joint and survivor annuity) as of the annuity starting date which was previously a great opportunity for mistakes.  I would still recommend using the Bogart Pension Exclusion Calculator if the taxpayer retired on disability but otherwise the TaxSlayer worksheet should be acceptable.</w:t>
      </w:r>
    </w:p>
    <w:p w14:paraId="55A635CD" w14:textId="77777777" w:rsidR="00F33BE1" w:rsidRPr="00721585" w:rsidRDefault="00F33BE1" w:rsidP="00C65B00">
      <w:pPr>
        <w:pStyle w:val="ListParagraph"/>
        <w:numPr>
          <w:ilvl w:val="0"/>
          <w:numId w:val="31"/>
        </w:numPr>
        <w:autoSpaceDE w:val="0"/>
        <w:autoSpaceDN w:val="0"/>
        <w:adjustRightInd w:val="0"/>
        <w:spacing w:after="0" w:line="240" w:lineRule="auto"/>
        <w:rPr>
          <w:rFonts w:ascii="Arial" w:hAnsi="Arial" w:cs="Arial"/>
          <w:kern w:val="24"/>
        </w:rPr>
      </w:pPr>
      <w:r w:rsidRPr="00721585">
        <w:rPr>
          <w:rFonts w:ascii="Arial" w:hAnsi="Arial" w:cs="Arial"/>
          <w:kern w:val="24"/>
        </w:rPr>
        <w:t>There are three enhancements to discuss in detail.</w:t>
      </w:r>
    </w:p>
    <w:p w14:paraId="646AE97D" w14:textId="77777777" w:rsidR="00F33BE1" w:rsidRPr="00721585" w:rsidRDefault="00F33BE1" w:rsidP="00C65B00">
      <w:pPr>
        <w:pStyle w:val="ListParagraph"/>
        <w:numPr>
          <w:ilvl w:val="0"/>
          <w:numId w:val="32"/>
        </w:numPr>
        <w:autoSpaceDE w:val="0"/>
        <w:autoSpaceDN w:val="0"/>
        <w:adjustRightInd w:val="0"/>
        <w:spacing w:after="0" w:line="240" w:lineRule="auto"/>
        <w:ind w:left="1440"/>
        <w:rPr>
          <w:rFonts w:ascii="Arial" w:hAnsi="Arial" w:cs="Arial"/>
          <w:kern w:val="24"/>
        </w:rPr>
      </w:pPr>
      <w:r w:rsidRPr="00721585">
        <w:rPr>
          <w:rFonts w:ascii="Arial" w:hAnsi="Arial" w:cs="Arial"/>
          <w:kern w:val="24"/>
        </w:rPr>
        <w:t>First, there is now an MFJ vs. MFS Comparison Tool.  It’s located under Miscellaneous Forms in the Federal section.</w:t>
      </w:r>
    </w:p>
    <w:p w14:paraId="748C4F73"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This will allow you to show taxpayers the difference between filing MFJ vs. MFS.</w:t>
      </w:r>
    </w:p>
    <w:p w14:paraId="7C869841"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You must set up the return as an MFJ return in TaxSlayer.  Once completed, you go to the Comparison Tool and it will show the difference between filing MFJ and MFS.  You must be careful to properly designate which spouse earned each item of income for this to work properly.</w:t>
      </w:r>
    </w:p>
    <w:p w14:paraId="528BE81A"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The program asks the question whether the spouses lived together at any time during the year, and if they did, taxes 85% of any Social Security.</w:t>
      </w:r>
    </w:p>
    <w:p w14:paraId="21CD28FB"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lastRenderedPageBreak/>
        <w:t>If an MFS return is preferred, you would have to delete the spouse’s information, change the filing status (which deletes the state return), create a new state return for the taxpayer shown on the MFS return, and then create a new MFS return for the spouse.</w:t>
      </w:r>
    </w:p>
    <w:p w14:paraId="56A9FB93"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As an alternative, there is a Bogart calculator (</w:t>
      </w:r>
      <w:r w:rsidRPr="00721585">
        <w:rPr>
          <w:rFonts w:ascii="Arial" w:hAnsi="Arial" w:cs="Arial"/>
          <w:kern w:val="24"/>
          <w:u w:val="single"/>
        </w:rPr>
        <w:t>www.cotaxaide.org/tools</w:t>
      </w:r>
      <w:r w:rsidRPr="00721585">
        <w:rPr>
          <w:rFonts w:ascii="Arial" w:hAnsi="Arial" w:cs="Arial"/>
          <w:kern w:val="24"/>
        </w:rPr>
        <w:t>) that has an MFJ/MFS Comparison tool.</w:t>
      </w:r>
    </w:p>
    <w:p w14:paraId="38F77D64" w14:textId="0B8604E0" w:rsidR="00F33BE1" w:rsidRPr="005A7642" w:rsidRDefault="00F33BE1" w:rsidP="00C65B00">
      <w:pPr>
        <w:pStyle w:val="ListParagraph"/>
        <w:numPr>
          <w:ilvl w:val="0"/>
          <w:numId w:val="32"/>
        </w:numPr>
        <w:autoSpaceDE w:val="0"/>
        <w:autoSpaceDN w:val="0"/>
        <w:adjustRightInd w:val="0"/>
        <w:spacing w:after="0" w:line="240" w:lineRule="auto"/>
        <w:ind w:left="1440"/>
        <w:rPr>
          <w:rFonts w:ascii="Arial" w:hAnsi="Arial" w:cs="Arial"/>
          <w:kern w:val="24"/>
        </w:rPr>
      </w:pPr>
      <w:r w:rsidRPr="005A7642">
        <w:rPr>
          <w:rFonts w:ascii="Arial" w:hAnsi="Arial" w:cs="Arial"/>
          <w:kern w:val="24"/>
        </w:rPr>
        <w:t>Second, they have substantially improved the Prior Year Comparison Tool.  You access this Tool on the Summary Print Page.</w:t>
      </w:r>
      <w:r w:rsidR="005A7642">
        <w:rPr>
          <w:rFonts w:ascii="Arial" w:hAnsi="Arial" w:cs="Arial"/>
          <w:kern w:val="24"/>
        </w:rPr>
        <w:t xml:space="preserve">  </w:t>
      </w:r>
      <w:r w:rsidRPr="005A7642">
        <w:rPr>
          <w:rFonts w:ascii="Arial" w:hAnsi="Arial" w:cs="Arial"/>
          <w:kern w:val="24"/>
        </w:rPr>
        <w:t>The enhancements include:</w:t>
      </w:r>
    </w:p>
    <w:p w14:paraId="099239C7"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Substantially more detail so many more line items are included to allow you to determine the significant areas of change.</w:t>
      </w:r>
    </w:p>
    <w:p w14:paraId="46921C82"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The Tool can now look back to the two prior years rather than just one.</w:t>
      </w:r>
    </w:p>
    <w:p w14:paraId="6E5C80D7"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You can now manually input prior year data that is not in TaxSlayer.</w:t>
      </w:r>
    </w:p>
    <w:p w14:paraId="0ECE483C" w14:textId="5F270819" w:rsidR="00F33BE1" w:rsidRPr="008A588D" w:rsidRDefault="00F33BE1" w:rsidP="008A588D">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You can print the Comparison using a Print button on the same page.</w:t>
      </w:r>
    </w:p>
    <w:p w14:paraId="4E3D5A03" w14:textId="77777777" w:rsidR="00F33BE1" w:rsidRPr="00721585" w:rsidRDefault="00F33BE1" w:rsidP="00C65B00">
      <w:pPr>
        <w:pStyle w:val="ListParagraph"/>
        <w:numPr>
          <w:ilvl w:val="0"/>
          <w:numId w:val="32"/>
        </w:numPr>
        <w:autoSpaceDE w:val="0"/>
        <w:autoSpaceDN w:val="0"/>
        <w:adjustRightInd w:val="0"/>
        <w:spacing w:after="0" w:line="240" w:lineRule="auto"/>
        <w:ind w:left="1440"/>
        <w:rPr>
          <w:rFonts w:ascii="Arial" w:hAnsi="Arial" w:cs="Arial"/>
          <w:kern w:val="24"/>
        </w:rPr>
      </w:pPr>
      <w:r w:rsidRPr="00721585">
        <w:rPr>
          <w:rFonts w:ascii="Arial" w:hAnsi="Arial" w:cs="Arial"/>
          <w:kern w:val="24"/>
        </w:rPr>
        <w:t xml:space="preserve">Third, there is now a 1040 Estimated Payments Calculator located under Federal/Payments &amp; Estimates/Vouchers for 202_ Estimated Tax Payments.  </w:t>
      </w:r>
    </w:p>
    <w:p w14:paraId="22B3164F"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If you want a 2025 estimate, it populates the 2024 data from the 2024 tax return and then allows you to enter any changes for 2025.  You will have to estimate items such as tax credits.</w:t>
      </w:r>
    </w:p>
    <w:p w14:paraId="79F779A0"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It will then provide an estimate of the total tax due net of any estimated withholdings and credits, and then provides ¼ of that number for the quarterly estimated tax amount.</w:t>
      </w:r>
    </w:p>
    <w:p w14:paraId="2601E583" w14:textId="77777777" w:rsidR="00F33BE1" w:rsidRPr="00721585" w:rsidRDefault="00F33BE1" w:rsidP="00C65B00">
      <w:pPr>
        <w:pStyle w:val="ListParagraph"/>
        <w:numPr>
          <w:ilvl w:val="2"/>
          <w:numId w:val="32"/>
        </w:numPr>
        <w:autoSpaceDE w:val="0"/>
        <w:autoSpaceDN w:val="0"/>
        <w:adjustRightInd w:val="0"/>
        <w:spacing w:after="0" w:line="240" w:lineRule="auto"/>
        <w:rPr>
          <w:rFonts w:ascii="Arial" w:hAnsi="Arial" w:cs="Arial"/>
          <w:kern w:val="24"/>
        </w:rPr>
      </w:pPr>
      <w:r w:rsidRPr="00721585">
        <w:rPr>
          <w:rFonts w:ascii="Arial" w:hAnsi="Arial" w:cs="Arial"/>
          <w:kern w:val="24"/>
        </w:rPr>
        <w:t>Note that this is an estimate of the total Federal tax due which would typically be greater than the amount needed to avoid an Estimated Tax Penalty.</w:t>
      </w:r>
    </w:p>
    <w:p w14:paraId="4180976B" w14:textId="77777777" w:rsidR="00721585" w:rsidRDefault="00721585" w:rsidP="00F33BE1">
      <w:pPr>
        <w:autoSpaceDE w:val="0"/>
        <w:autoSpaceDN w:val="0"/>
        <w:adjustRightInd w:val="0"/>
        <w:spacing w:after="0" w:line="240" w:lineRule="auto"/>
        <w:jc w:val="center"/>
        <w:rPr>
          <w:rFonts w:ascii="Arial" w:hAnsi="Arial" w:cs="Arial"/>
          <w:b/>
          <w:bCs/>
          <w:kern w:val="24"/>
        </w:rPr>
      </w:pPr>
    </w:p>
    <w:p w14:paraId="31CEAC21" w14:textId="37793F5D" w:rsidR="00F33BE1" w:rsidRPr="005A7642" w:rsidRDefault="00F33BE1" w:rsidP="00721585">
      <w:pPr>
        <w:autoSpaceDE w:val="0"/>
        <w:autoSpaceDN w:val="0"/>
        <w:adjustRightInd w:val="0"/>
        <w:spacing w:after="0" w:line="240" w:lineRule="auto"/>
        <w:rPr>
          <w:rFonts w:ascii="Arial" w:hAnsi="Arial" w:cs="Arial"/>
          <w:b/>
          <w:bCs/>
          <w:kern w:val="24"/>
          <w:sz w:val="32"/>
          <w:szCs w:val="32"/>
        </w:rPr>
      </w:pPr>
      <w:r w:rsidRPr="005A7642">
        <w:rPr>
          <w:rFonts w:ascii="Arial" w:hAnsi="Arial" w:cs="Arial"/>
          <w:b/>
          <w:bCs/>
          <w:kern w:val="24"/>
          <w:sz w:val="32"/>
          <w:szCs w:val="32"/>
        </w:rPr>
        <w:t>REJECTS</w:t>
      </w:r>
    </w:p>
    <w:p w14:paraId="195F7DAE"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I am sure for most sites, your two most frequent rejects are for the following:</w:t>
      </w:r>
    </w:p>
    <w:p w14:paraId="7F6548EF" w14:textId="77777777" w:rsidR="00F33BE1" w:rsidRPr="005A7642" w:rsidRDefault="00F33BE1" w:rsidP="00C65B00">
      <w:pPr>
        <w:pStyle w:val="ListParagraph"/>
        <w:numPr>
          <w:ilvl w:val="0"/>
          <w:numId w:val="33"/>
        </w:numPr>
        <w:autoSpaceDE w:val="0"/>
        <w:autoSpaceDN w:val="0"/>
        <w:adjustRightInd w:val="0"/>
        <w:spacing w:after="0" w:line="240" w:lineRule="auto"/>
        <w:rPr>
          <w:rFonts w:ascii="Arial" w:hAnsi="Arial" w:cs="Arial"/>
          <w:kern w:val="24"/>
        </w:rPr>
      </w:pPr>
      <w:r w:rsidRPr="005A7642">
        <w:rPr>
          <w:rFonts w:ascii="Arial" w:hAnsi="Arial" w:cs="Arial"/>
          <w:kern w:val="24"/>
        </w:rPr>
        <w:t>ACA insurance with no Form 8962 included</w:t>
      </w:r>
    </w:p>
    <w:p w14:paraId="6BABF906" w14:textId="77777777" w:rsidR="00F33BE1" w:rsidRPr="005A7642" w:rsidRDefault="00F33BE1" w:rsidP="00C65B00">
      <w:pPr>
        <w:pStyle w:val="ListParagraph"/>
        <w:numPr>
          <w:ilvl w:val="0"/>
          <w:numId w:val="33"/>
        </w:numPr>
        <w:autoSpaceDE w:val="0"/>
        <w:autoSpaceDN w:val="0"/>
        <w:adjustRightInd w:val="0"/>
        <w:spacing w:after="0" w:line="240" w:lineRule="auto"/>
        <w:rPr>
          <w:rFonts w:ascii="Arial" w:hAnsi="Arial" w:cs="Arial"/>
          <w:kern w:val="24"/>
        </w:rPr>
      </w:pPr>
      <w:r w:rsidRPr="005A7642">
        <w:rPr>
          <w:rFonts w:ascii="Arial" w:hAnsi="Arial" w:cs="Arial"/>
          <w:kern w:val="24"/>
        </w:rPr>
        <w:t>IP PIN</w:t>
      </w:r>
    </w:p>
    <w:p w14:paraId="743492AF" w14:textId="77777777" w:rsidR="005A7642" w:rsidRDefault="005A7642" w:rsidP="00F33BE1">
      <w:pPr>
        <w:autoSpaceDE w:val="0"/>
        <w:autoSpaceDN w:val="0"/>
        <w:adjustRightInd w:val="0"/>
        <w:spacing w:after="0" w:line="240" w:lineRule="auto"/>
        <w:rPr>
          <w:rFonts w:ascii="Arial" w:hAnsi="Arial" w:cs="Arial"/>
          <w:kern w:val="24"/>
        </w:rPr>
      </w:pPr>
    </w:p>
    <w:p w14:paraId="3F7D534A" w14:textId="1C25E0FA" w:rsidR="00F33BE1" w:rsidRPr="005A7642" w:rsidRDefault="00F33BE1" w:rsidP="00F33BE1">
      <w:pPr>
        <w:autoSpaceDE w:val="0"/>
        <w:autoSpaceDN w:val="0"/>
        <w:adjustRightInd w:val="0"/>
        <w:spacing w:after="0" w:line="240" w:lineRule="auto"/>
        <w:rPr>
          <w:rFonts w:ascii="Arial" w:hAnsi="Arial" w:cs="Arial"/>
          <w:b/>
          <w:bCs/>
          <w:i/>
          <w:iCs/>
          <w:kern w:val="24"/>
        </w:rPr>
      </w:pPr>
      <w:r w:rsidRPr="005A7642">
        <w:rPr>
          <w:rFonts w:ascii="Arial" w:hAnsi="Arial" w:cs="Arial"/>
          <w:b/>
          <w:bCs/>
          <w:i/>
          <w:iCs/>
          <w:kern w:val="24"/>
        </w:rPr>
        <w:t>ACA REJECT</w:t>
      </w:r>
    </w:p>
    <w:p w14:paraId="45F11E51" w14:textId="77777777" w:rsidR="00F33BE1" w:rsidRPr="005A7642" w:rsidRDefault="00F33BE1" w:rsidP="00C65B00">
      <w:pPr>
        <w:pStyle w:val="ListParagraph"/>
        <w:numPr>
          <w:ilvl w:val="0"/>
          <w:numId w:val="34"/>
        </w:numPr>
        <w:autoSpaceDE w:val="0"/>
        <w:autoSpaceDN w:val="0"/>
        <w:adjustRightInd w:val="0"/>
        <w:spacing w:after="0" w:line="240" w:lineRule="auto"/>
        <w:rPr>
          <w:rFonts w:ascii="Arial" w:hAnsi="Arial" w:cs="Arial"/>
          <w:kern w:val="24"/>
        </w:rPr>
      </w:pPr>
      <w:r w:rsidRPr="005A7642">
        <w:rPr>
          <w:rFonts w:ascii="Arial" w:hAnsi="Arial" w:cs="Arial"/>
          <w:kern w:val="24"/>
        </w:rPr>
        <w:t>If anyone on the taxpayer’s return (taxpayer, spouse, or dependent claimed on the return) had ACA coverage for even one month during 2024, Form 8962 must be included in the return to reconcile any Premium Tax Credit.</w:t>
      </w:r>
    </w:p>
    <w:p w14:paraId="76DF2881" w14:textId="77777777" w:rsidR="00F33BE1" w:rsidRPr="005A7642" w:rsidRDefault="00F33BE1" w:rsidP="00C65B00">
      <w:pPr>
        <w:pStyle w:val="ListParagraph"/>
        <w:numPr>
          <w:ilvl w:val="0"/>
          <w:numId w:val="34"/>
        </w:numPr>
        <w:autoSpaceDE w:val="0"/>
        <w:autoSpaceDN w:val="0"/>
        <w:adjustRightInd w:val="0"/>
        <w:spacing w:after="0" w:line="240" w:lineRule="auto"/>
        <w:rPr>
          <w:rFonts w:ascii="Arial" w:hAnsi="Arial" w:cs="Arial"/>
          <w:kern w:val="24"/>
        </w:rPr>
      </w:pPr>
      <w:r w:rsidRPr="005A7642">
        <w:rPr>
          <w:rFonts w:ascii="Arial" w:hAnsi="Arial" w:cs="Arial"/>
          <w:kern w:val="24"/>
        </w:rPr>
        <w:t>Many taxpayers have no idea what ACA is and fail to answer the question on the Intake Sheet correctly.</w:t>
      </w:r>
    </w:p>
    <w:p w14:paraId="6A21CC0E" w14:textId="77777777" w:rsidR="00F33BE1" w:rsidRPr="005A7642" w:rsidRDefault="00F33BE1" w:rsidP="00C65B00">
      <w:pPr>
        <w:pStyle w:val="ListParagraph"/>
        <w:numPr>
          <w:ilvl w:val="0"/>
          <w:numId w:val="34"/>
        </w:numPr>
        <w:autoSpaceDE w:val="0"/>
        <w:autoSpaceDN w:val="0"/>
        <w:adjustRightInd w:val="0"/>
        <w:spacing w:after="0" w:line="240" w:lineRule="auto"/>
        <w:rPr>
          <w:rFonts w:ascii="Arial" w:hAnsi="Arial" w:cs="Arial"/>
          <w:kern w:val="24"/>
        </w:rPr>
      </w:pPr>
      <w:r w:rsidRPr="005A7642">
        <w:rPr>
          <w:rFonts w:ascii="Arial" w:hAnsi="Arial" w:cs="Arial"/>
          <w:kern w:val="24"/>
        </w:rPr>
        <w:t>Ways to help catch the presence of ACA</w:t>
      </w:r>
    </w:p>
    <w:p w14:paraId="2D9E2435" w14:textId="77777777" w:rsidR="00F33BE1" w:rsidRPr="005A7642"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Check the question on the Intake Sheet or see if they have a Form 1095-A.</w:t>
      </w:r>
    </w:p>
    <w:p w14:paraId="26DFC70B" w14:textId="5A358025" w:rsidR="00F33BE1" w:rsidRPr="00150711" w:rsidRDefault="00F33BE1" w:rsidP="00150711">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Ask how they obtained their insurance – Medicare, Medicaid, TriCare, employer (current or former for retirees), or on their own.</w:t>
      </w:r>
      <w:r w:rsidR="00150711">
        <w:rPr>
          <w:rFonts w:ascii="Arial" w:hAnsi="Arial" w:cs="Arial"/>
          <w:kern w:val="24"/>
        </w:rPr>
        <w:t xml:space="preserve">  </w:t>
      </w:r>
      <w:r w:rsidR="00150711" w:rsidRPr="005A7642">
        <w:rPr>
          <w:rFonts w:ascii="Arial" w:hAnsi="Arial" w:cs="Arial"/>
          <w:kern w:val="24"/>
        </w:rPr>
        <w:t>If there is employer insurance, you normally should expect to see Code DD in Box 12 of the W-2.</w:t>
      </w:r>
    </w:p>
    <w:p w14:paraId="5CEEC5FB" w14:textId="77777777" w:rsidR="00F33BE1" w:rsidRPr="005A7642"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If they acquired the insurance on their own, ACA is a likely option.</w:t>
      </w:r>
    </w:p>
    <w:p w14:paraId="4F2E0BD8" w14:textId="77777777" w:rsidR="00F33BE1" w:rsidRPr="005A7642"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If they acquired the insurance on their own, ask if they pay any monthly premiums.  If not, it is almost certain to be ACA insurance.</w:t>
      </w:r>
    </w:p>
    <w:p w14:paraId="34893942" w14:textId="77777777" w:rsidR="00F33BE1"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Even if they pay some premium, if it is relatively inexpensive, that’s also a clue.</w:t>
      </w:r>
    </w:p>
    <w:p w14:paraId="506419D0" w14:textId="2E4F529E" w:rsidR="00F64616" w:rsidRDefault="00F64616" w:rsidP="00F64616">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Use a variety of terms when asking about ACA, including insurance obtained through the Marketplace or Obamacare.</w:t>
      </w:r>
    </w:p>
    <w:p w14:paraId="6F1043B8" w14:textId="3576132A" w:rsidR="00F64616" w:rsidRPr="00F64616" w:rsidRDefault="00F64616" w:rsidP="00F64616">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When asking about insurance sources, be sure to confirm whether it was the same all year.</w:t>
      </w:r>
    </w:p>
    <w:p w14:paraId="2FEE2D6B" w14:textId="77777777" w:rsidR="00F33BE1" w:rsidRPr="005A7642"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Check the prior year return for ACA.</w:t>
      </w:r>
    </w:p>
    <w:p w14:paraId="5F511EC9" w14:textId="77777777" w:rsidR="00F33BE1" w:rsidRPr="005A7642"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lastRenderedPageBreak/>
        <w:t>Watch out for TaxSlayer warnings.</w:t>
      </w:r>
    </w:p>
    <w:p w14:paraId="5019B50D" w14:textId="77777777" w:rsidR="00F33BE1" w:rsidRPr="005A7642" w:rsidRDefault="00F33BE1" w:rsidP="00C65B00">
      <w:pPr>
        <w:pStyle w:val="ListParagraph"/>
        <w:numPr>
          <w:ilvl w:val="0"/>
          <w:numId w:val="34"/>
        </w:numPr>
        <w:autoSpaceDE w:val="0"/>
        <w:autoSpaceDN w:val="0"/>
        <w:adjustRightInd w:val="0"/>
        <w:spacing w:after="0" w:line="240" w:lineRule="auto"/>
        <w:rPr>
          <w:rFonts w:ascii="Arial" w:hAnsi="Arial" w:cs="Arial"/>
          <w:kern w:val="24"/>
        </w:rPr>
      </w:pPr>
      <w:r w:rsidRPr="005A7642">
        <w:rPr>
          <w:rFonts w:ascii="Arial" w:hAnsi="Arial" w:cs="Arial"/>
          <w:kern w:val="24"/>
        </w:rPr>
        <w:t>If you suspect the taxpayer has ACA, have them call the Marketplace at 1-800-318-2596 to check.</w:t>
      </w:r>
    </w:p>
    <w:p w14:paraId="0B4462DE" w14:textId="77777777" w:rsidR="00F33BE1" w:rsidRPr="005A7642" w:rsidRDefault="00F33BE1" w:rsidP="00C65B00">
      <w:pPr>
        <w:pStyle w:val="ListParagraph"/>
        <w:numPr>
          <w:ilvl w:val="0"/>
          <w:numId w:val="34"/>
        </w:numPr>
        <w:autoSpaceDE w:val="0"/>
        <w:autoSpaceDN w:val="0"/>
        <w:adjustRightInd w:val="0"/>
        <w:spacing w:after="0" w:line="240" w:lineRule="auto"/>
        <w:rPr>
          <w:rFonts w:ascii="Arial" w:hAnsi="Arial" w:cs="Arial"/>
          <w:kern w:val="24"/>
        </w:rPr>
      </w:pPr>
      <w:r w:rsidRPr="005A7642">
        <w:rPr>
          <w:rFonts w:ascii="Arial" w:hAnsi="Arial" w:cs="Arial"/>
          <w:kern w:val="24"/>
        </w:rPr>
        <w:t>If they had ACA, you must have Form 1095-A to complete the return.</w:t>
      </w:r>
    </w:p>
    <w:p w14:paraId="59919A37" w14:textId="77777777" w:rsidR="00F33BE1" w:rsidRPr="005A7642" w:rsidRDefault="00F33BE1" w:rsidP="00C65B00">
      <w:pPr>
        <w:pStyle w:val="ListParagraph"/>
        <w:numPr>
          <w:ilvl w:val="0"/>
          <w:numId w:val="34"/>
        </w:numPr>
        <w:autoSpaceDE w:val="0"/>
        <w:autoSpaceDN w:val="0"/>
        <w:adjustRightInd w:val="0"/>
        <w:spacing w:after="0" w:line="240" w:lineRule="auto"/>
        <w:rPr>
          <w:rFonts w:ascii="Arial" w:hAnsi="Arial" w:cs="Arial"/>
          <w:kern w:val="24"/>
        </w:rPr>
      </w:pPr>
      <w:r w:rsidRPr="005A7642">
        <w:rPr>
          <w:rFonts w:ascii="Arial" w:hAnsi="Arial" w:cs="Arial"/>
          <w:kern w:val="24"/>
        </w:rPr>
        <w:t>How to obtain Form 1095-A:</w:t>
      </w:r>
    </w:p>
    <w:p w14:paraId="41D61954" w14:textId="77777777" w:rsidR="00F33BE1" w:rsidRPr="005A7642"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If they have an online account with the Marketplace, they can retrieve the 1095-A.</w:t>
      </w:r>
    </w:p>
    <w:p w14:paraId="4D969431" w14:textId="77777777" w:rsidR="00F33BE1" w:rsidRPr="005A7642"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If not, they can call 1-800-318-2596 to have one sent to them.</w:t>
      </w:r>
    </w:p>
    <w:p w14:paraId="2D53F687" w14:textId="77777777" w:rsidR="00F33BE1" w:rsidRPr="005A7642" w:rsidRDefault="00F33BE1" w:rsidP="00C65B00">
      <w:pPr>
        <w:pStyle w:val="ListParagraph"/>
        <w:numPr>
          <w:ilvl w:val="1"/>
          <w:numId w:val="34"/>
        </w:numPr>
        <w:autoSpaceDE w:val="0"/>
        <w:autoSpaceDN w:val="0"/>
        <w:adjustRightInd w:val="0"/>
        <w:spacing w:after="0" w:line="240" w:lineRule="auto"/>
        <w:rPr>
          <w:rFonts w:ascii="Arial" w:hAnsi="Arial" w:cs="Arial"/>
          <w:kern w:val="24"/>
        </w:rPr>
      </w:pPr>
      <w:r w:rsidRPr="005A7642">
        <w:rPr>
          <w:rFonts w:ascii="Arial" w:hAnsi="Arial" w:cs="Arial"/>
          <w:kern w:val="24"/>
        </w:rPr>
        <w:t>If you and the taxpayer can call the Marketplace together, we have had great success with having the Marketplace representative read the appropriate numbers off the 1095-A to us once the taxpayer has authorized us to speak with the Marketplace.  This really helps near the end of the season.</w:t>
      </w:r>
    </w:p>
    <w:p w14:paraId="6B401509" w14:textId="77777777" w:rsidR="005A7642" w:rsidRDefault="005A7642" w:rsidP="00F33BE1">
      <w:pPr>
        <w:autoSpaceDE w:val="0"/>
        <w:autoSpaceDN w:val="0"/>
        <w:adjustRightInd w:val="0"/>
        <w:spacing w:after="0" w:line="240" w:lineRule="auto"/>
        <w:rPr>
          <w:rFonts w:ascii="Arial" w:hAnsi="Arial" w:cs="Arial"/>
          <w:kern w:val="24"/>
        </w:rPr>
      </w:pPr>
    </w:p>
    <w:p w14:paraId="09255E35" w14:textId="17888417" w:rsidR="00F33BE1" w:rsidRPr="005A7642" w:rsidRDefault="00F33BE1" w:rsidP="00F33BE1">
      <w:pPr>
        <w:autoSpaceDE w:val="0"/>
        <w:autoSpaceDN w:val="0"/>
        <w:adjustRightInd w:val="0"/>
        <w:spacing w:after="0" w:line="240" w:lineRule="auto"/>
        <w:rPr>
          <w:rFonts w:ascii="Arial" w:hAnsi="Arial" w:cs="Arial"/>
          <w:b/>
          <w:bCs/>
          <w:i/>
          <w:iCs/>
          <w:kern w:val="24"/>
        </w:rPr>
      </w:pPr>
      <w:r w:rsidRPr="005A7642">
        <w:rPr>
          <w:rFonts w:ascii="Arial" w:hAnsi="Arial" w:cs="Arial"/>
          <w:b/>
          <w:bCs/>
          <w:i/>
          <w:iCs/>
          <w:kern w:val="24"/>
        </w:rPr>
        <w:t>IDENTITY PIN</w:t>
      </w:r>
    </w:p>
    <w:p w14:paraId="799BBD77" w14:textId="77777777" w:rsidR="00F33BE1" w:rsidRPr="005A7642" w:rsidRDefault="00F33BE1" w:rsidP="00C65B00">
      <w:pPr>
        <w:pStyle w:val="ListParagraph"/>
        <w:numPr>
          <w:ilvl w:val="0"/>
          <w:numId w:val="35"/>
        </w:numPr>
        <w:autoSpaceDE w:val="0"/>
        <w:autoSpaceDN w:val="0"/>
        <w:adjustRightInd w:val="0"/>
        <w:spacing w:after="0" w:line="240" w:lineRule="auto"/>
        <w:rPr>
          <w:rFonts w:ascii="Arial" w:hAnsi="Arial" w:cs="Arial"/>
          <w:kern w:val="24"/>
        </w:rPr>
      </w:pPr>
      <w:r w:rsidRPr="005A7642">
        <w:rPr>
          <w:rFonts w:ascii="Arial" w:hAnsi="Arial" w:cs="Arial"/>
          <w:kern w:val="24"/>
        </w:rPr>
        <w:t>Another frequent cause of rejects is the failure to include an Identity Protection PIN (IP PIN) issued to the taxpayer or someone else on the return.</w:t>
      </w:r>
    </w:p>
    <w:p w14:paraId="66C0707E" w14:textId="77777777" w:rsidR="00F33BE1" w:rsidRPr="005A7642" w:rsidRDefault="00F33BE1" w:rsidP="00C65B00">
      <w:pPr>
        <w:pStyle w:val="ListParagraph"/>
        <w:numPr>
          <w:ilvl w:val="0"/>
          <w:numId w:val="35"/>
        </w:numPr>
        <w:autoSpaceDE w:val="0"/>
        <w:autoSpaceDN w:val="0"/>
        <w:adjustRightInd w:val="0"/>
        <w:spacing w:after="0" w:line="240" w:lineRule="auto"/>
        <w:rPr>
          <w:rFonts w:ascii="Arial" w:hAnsi="Arial" w:cs="Arial"/>
          <w:kern w:val="24"/>
        </w:rPr>
      </w:pPr>
      <w:r w:rsidRPr="005A7642">
        <w:rPr>
          <w:rFonts w:ascii="Arial" w:hAnsi="Arial" w:cs="Arial"/>
          <w:kern w:val="24"/>
        </w:rPr>
        <w:t>Ways to help catch the presence of an IP PIN</w:t>
      </w:r>
    </w:p>
    <w:p w14:paraId="7FA8921F" w14:textId="77777777" w:rsidR="00F33BE1" w:rsidRPr="005A7642" w:rsidRDefault="00F33BE1" w:rsidP="00C65B00">
      <w:pPr>
        <w:pStyle w:val="ListParagraph"/>
        <w:numPr>
          <w:ilvl w:val="1"/>
          <w:numId w:val="35"/>
        </w:numPr>
        <w:autoSpaceDE w:val="0"/>
        <w:autoSpaceDN w:val="0"/>
        <w:adjustRightInd w:val="0"/>
        <w:spacing w:after="0" w:line="240" w:lineRule="auto"/>
        <w:rPr>
          <w:rFonts w:ascii="Arial" w:hAnsi="Arial" w:cs="Arial"/>
          <w:kern w:val="24"/>
        </w:rPr>
      </w:pPr>
      <w:r w:rsidRPr="005A7642">
        <w:rPr>
          <w:rFonts w:ascii="Arial" w:hAnsi="Arial" w:cs="Arial"/>
          <w:kern w:val="24"/>
        </w:rPr>
        <w:t>Check the question on the Intake Sheet.</w:t>
      </w:r>
    </w:p>
    <w:p w14:paraId="1C10736A" w14:textId="77777777" w:rsidR="00F33BE1" w:rsidRDefault="00F33BE1" w:rsidP="00C65B00">
      <w:pPr>
        <w:pStyle w:val="ListParagraph"/>
        <w:numPr>
          <w:ilvl w:val="1"/>
          <w:numId w:val="35"/>
        </w:numPr>
        <w:autoSpaceDE w:val="0"/>
        <w:autoSpaceDN w:val="0"/>
        <w:adjustRightInd w:val="0"/>
        <w:spacing w:after="0" w:line="240" w:lineRule="auto"/>
        <w:rPr>
          <w:rFonts w:ascii="Arial" w:hAnsi="Arial" w:cs="Arial"/>
          <w:kern w:val="24"/>
        </w:rPr>
      </w:pPr>
      <w:r w:rsidRPr="005A7642">
        <w:rPr>
          <w:rFonts w:ascii="Arial" w:hAnsi="Arial" w:cs="Arial"/>
          <w:kern w:val="24"/>
        </w:rPr>
        <w:t>Ask if anyone has ever tried to file a return using their SSN.</w:t>
      </w:r>
    </w:p>
    <w:p w14:paraId="7CE6886B" w14:textId="390A3DF4" w:rsidR="004B54A3" w:rsidRPr="005A7642" w:rsidRDefault="004B54A3" w:rsidP="00C65B00">
      <w:pPr>
        <w:pStyle w:val="ListParagraph"/>
        <w:numPr>
          <w:ilvl w:val="1"/>
          <w:numId w:val="35"/>
        </w:numPr>
        <w:autoSpaceDE w:val="0"/>
        <w:autoSpaceDN w:val="0"/>
        <w:adjustRightInd w:val="0"/>
        <w:spacing w:after="0" w:line="240" w:lineRule="auto"/>
        <w:rPr>
          <w:rFonts w:ascii="Arial" w:hAnsi="Arial" w:cs="Arial"/>
          <w:kern w:val="24"/>
        </w:rPr>
      </w:pPr>
      <w:r>
        <w:rPr>
          <w:rFonts w:ascii="Arial" w:hAnsi="Arial" w:cs="Arial"/>
          <w:kern w:val="24"/>
        </w:rPr>
        <w:t>Ask if they have ever received a letter from the IRS and</w:t>
      </w:r>
      <w:r w:rsidR="00BB0D87">
        <w:rPr>
          <w:rFonts w:ascii="Arial" w:hAnsi="Arial" w:cs="Arial"/>
          <w:kern w:val="24"/>
        </w:rPr>
        <w:t>, if yes, probe to see if it might be an IP PIN letter.</w:t>
      </w:r>
    </w:p>
    <w:p w14:paraId="3E286826" w14:textId="77777777" w:rsidR="00F33BE1" w:rsidRPr="005A7642" w:rsidRDefault="00F33BE1" w:rsidP="00C65B00">
      <w:pPr>
        <w:pStyle w:val="ListParagraph"/>
        <w:numPr>
          <w:ilvl w:val="1"/>
          <w:numId w:val="35"/>
        </w:numPr>
        <w:autoSpaceDE w:val="0"/>
        <w:autoSpaceDN w:val="0"/>
        <w:adjustRightInd w:val="0"/>
        <w:spacing w:after="0" w:line="240" w:lineRule="auto"/>
        <w:rPr>
          <w:rFonts w:ascii="Arial" w:hAnsi="Arial" w:cs="Arial"/>
          <w:kern w:val="24"/>
        </w:rPr>
      </w:pPr>
      <w:r w:rsidRPr="005A7642">
        <w:rPr>
          <w:rFonts w:ascii="Arial" w:hAnsi="Arial" w:cs="Arial"/>
          <w:kern w:val="24"/>
        </w:rPr>
        <w:t>Check the prior year return or TaxSlayer warnings.</w:t>
      </w:r>
    </w:p>
    <w:p w14:paraId="35CEF67D" w14:textId="42A8940A" w:rsidR="00F33BE1" w:rsidRPr="005A7642" w:rsidRDefault="00F33BE1" w:rsidP="00C65B00">
      <w:pPr>
        <w:pStyle w:val="ListParagraph"/>
        <w:numPr>
          <w:ilvl w:val="0"/>
          <w:numId w:val="35"/>
        </w:numPr>
        <w:autoSpaceDE w:val="0"/>
        <w:autoSpaceDN w:val="0"/>
        <w:adjustRightInd w:val="0"/>
        <w:spacing w:after="0" w:line="240" w:lineRule="auto"/>
        <w:rPr>
          <w:rFonts w:ascii="Arial" w:hAnsi="Arial" w:cs="Arial"/>
          <w:kern w:val="24"/>
        </w:rPr>
      </w:pPr>
      <w:r w:rsidRPr="005A7642">
        <w:rPr>
          <w:rFonts w:ascii="Arial" w:hAnsi="Arial" w:cs="Arial"/>
          <w:kern w:val="24"/>
        </w:rPr>
        <w:t xml:space="preserve">An IP PIN is only good for the </w:t>
      </w:r>
      <w:r w:rsidR="00A058B0">
        <w:rPr>
          <w:rFonts w:ascii="Arial" w:hAnsi="Arial" w:cs="Arial"/>
          <w:kern w:val="24"/>
        </w:rPr>
        <w:t xml:space="preserve">calendar </w:t>
      </w:r>
      <w:r w:rsidRPr="005A7642">
        <w:rPr>
          <w:rFonts w:ascii="Arial" w:hAnsi="Arial" w:cs="Arial"/>
          <w:kern w:val="24"/>
        </w:rPr>
        <w:t>year the PIN is issued and should be included on any return, including prior year returns, electronically filed during that calendar year.</w:t>
      </w:r>
    </w:p>
    <w:p w14:paraId="5FD2EB4E" w14:textId="77777777" w:rsidR="00F33BE1" w:rsidRPr="005A7642" w:rsidRDefault="00F33BE1" w:rsidP="00C65B00">
      <w:pPr>
        <w:pStyle w:val="ListParagraph"/>
        <w:numPr>
          <w:ilvl w:val="0"/>
          <w:numId w:val="35"/>
        </w:numPr>
        <w:autoSpaceDE w:val="0"/>
        <w:autoSpaceDN w:val="0"/>
        <w:adjustRightInd w:val="0"/>
        <w:spacing w:after="0" w:line="240" w:lineRule="auto"/>
        <w:rPr>
          <w:rFonts w:ascii="Arial" w:hAnsi="Arial" w:cs="Arial"/>
          <w:kern w:val="24"/>
        </w:rPr>
      </w:pPr>
      <w:r w:rsidRPr="005A7642">
        <w:rPr>
          <w:rFonts w:ascii="Arial" w:hAnsi="Arial" w:cs="Arial"/>
          <w:kern w:val="24"/>
        </w:rPr>
        <w:t>If a taxpayer has an IP PIN one year, it is highly likely they will have one the next.</w:t>
      </w:r>
    </w:p>
    <w:p w14:paraId="63A3F1B6" w14:textId="77777777" w:rsidR="00F33BE1" w:rsidRPr="005A7642" w:rsidRDefault="00F33BE1" w:rsidP="00C65B00">
      <w:pPr>
        <w:pStyle w:val="ListParagraph"/>
        <w:numPr>
          <w:ilvl w:val="0"/>
          <w:numId w:val="35"/>
        </w:numPr>
        <w:autoSpaceDE w:val="0"/>
        <w:autoSpaceDN w:val="0"/>
        <w:adjustRightInd w:val="0"/>
        <w:spacing w:after="0" w:line="240" w:lineRule="auto"/>
        <w:rPr>
          <w:rFonts w:ascii="Arial" w:hAnsi="Arial" w:cs="Arial"/>
          <w:kern w:val="24"/>
        </w:rPr>
      </w:pPr>
      <w:r w:rsidRPr="005A7642">
        <w:rPr>
          <w:rFonts w:ascii="Arial" w:hAnsi="Arial" w:cs="Arial"/>
          <w:kern w:val="24"/>
        </w:rPr>
        <w:t>If the taxpayer moved during the year, it is likely they will not receive the letter showing the new IP PIN.</w:t>
      </w:r>
    </w:p>
    <w:p w14:paraId="237CC65C" w14:textId="77777777" w:rsidR="00F33BE1" w:rsidRPr="005A7642" w:rsidRDefault="00F33BE1" w:rsidP="00C65B00">
      <w:pPr>
        <w:pStyle w:val="ListParagraph"/>
        <w:numPr>
          <w:ilvl w:val="0"/>
          <w:numId w:val="35"/>
        </w:numPr>
        <w:autoSpaceDE w:val="0"/>
        <w:autoSpaceDN w:val="0"/>
        <w:adjustRightInd w:val="0"/>
        <w:spacing w:after="0" w:line="240" w:lineRule="auto"/>
        <w:rPr>
          <w:rFonts w:ascii="Arial" w:hAnsi="Arial" w:cs="Arial"/>
          <w:kern w:val="24"/>
        </w:rPr>
      </w:pPr>
      <w:r w:rsidRPr="005A7642">
        <w:rPr>
          <w:rFonts w:ascii="Arial" w:hAnsi="Arial" w:cs="Arial"/>
          <w:kern w:val="24"/>
        </w:rPr>
        <w:t>If there is an IP PIN, how can you retrieve it?</w:t>
      </w:r>
    </w:p>
    <w:p w14:paraId="04D278D7" w14:textId="77777777" w:rsidR="00F33BE1" w:rsidRPr="005A7642" w:rsidRDefault="00F33BE1" w:rsidP="00C65B00">
      <w:pPr>
        <w:pStyle w:val="ListParagraph"/>
        <w:numPr>
          <w:ilvl w:val="1"/>
          <w:numId w:val="35"/>
        </w:numPr>
        <w:autoSpaceDE w:val="0"/>
        <w:autoSpaceDN w:val="0"/>
        <w:adjustRightInd w:val="0"/>
        <w:spacing w:after="0" w:line="240" w:lineRule="auto"/>
        <w:rPr>
          <w:rFonts w:ascii="Arial" w:hAnsi="Arial" w:cs="Arial"/>
          <w:kern w:val="24"/>
        </w:rPr>
      </w:pPr>
      <w:r w:rsidRPr="005A7642">
        <w:rPr>
          <w:rFonts w:ascii="Arial" w:hAnsi="Arial" w:cs="Arial"/>
          <w:kern w:val="24"/>
        </w:rPr>
        <w:t>If the taxpayer has an online IRS account, they can retrieve the PIN online.</w:t>
      </w:r>
    </w:p>
    <w:p w14:paraId="1AD147CF" w14:textId="77777777" w:rsidR="00F33BE1" w:rsidRPr="005A7642" w:rsidRDefault="00F33BE1" w:rsidP="00C65B00">
      <w:pPr>
        <w:pStyle w:val="ListParagraph"/>
        <w:numPr>
          <w:ilvl w:val="1"/>
          <w:numId w:val="35"/>
        </w:numPr>
        <w:autoSpaceDE w:val="0"/>
        <w:autoSpaceDN w:val="0"/>
        <w:adjustRightInd w:val="0"/>
        <w:spacing w:after="0" w:line="240" w:lineRule="auto"/>
        <w:rPr>
          <w:rFonts w:ascii="Arial" w:hAnsi="Arial" w:cs="Arial"/>
          <w:kern w:val="24"/>
        </w:rPr>
      </w:pPr>
      <w:r w:rsidRPr="005A7642">
        <w:rPr>
          <w:rFonts w:ascii="Arial" w:hAnsi="Arial" w:cs="Arial"/>
          <w:kern w:val="24"/>
        </w:rPr>
        <w:t>If the taxpayer does not have an online IRS account, have the taxpayer call 1-800-908-4490 to have a new letter issued.  However, this takes time and won’t work towards the end of the season.</w:t>
      </w:r>
    </w:p>
    <w:p w14:paraId="034A7089" w14:textId="77777777" w:rsidR="00F33BE1" w:rsidRDefault="00F33BE1" w:rsidP="00C65B00">
      <w:pPr>
        <w:pStyle w:val="ListParagraph"/>
        <w:numPr>
          <w:ilvl w:val="0"/>
          <w:numId w:val="35"/>
        </w:numPr>
        <w:autoSpaceDE w:val="0"/>
        <w:autoSpaceDN w:val="0"/>
        <w:adjustRightInd w:val="0"/>
        <w:spacing w:after="0" w:line="240" w:lineRule="auto"/>
        <w:rPr>
          <w:rFonts w:ascii="Arial" w:hAnsi="Arial" w:cs="Arial"/>
          <w:kern w:val="24"/>
        </w:rPr>
      </w:pPr>
      <w:r w:rsidRPr="005A7642">
        <w:rPr>
          <w:rFonts w:ascii="Arial" w:hAnsi="Arial" w:cs="Arial"/>
          <w:kern w:val="24"/>
        </w:rPr>
        <w:t>If you don’t have the IP PIN, your only choice is to paper file the Federal return.  Note that you can still e-file the NC return using the state only feature in the e-file section of TaxSlayer.</w:t>
      </w:r>
    </w:p>
    <w:p w14:paraId="4E7EF0CF" w14:textId="77777777" w:rsidR="005A7642" w:rsidRDefault="005A7642" w:rsidP="00F33BE1">
      <w:pPr>
        <w:autoSpaceDE w:val="0"/>
        <w:autoSpaceDN w:val="0"/>
        <w:adjustRightInd w:val="0"/>
        <w:spacing w:after="0" w:line="240" w:lineRule="auto"/>
        <w:rPr>
          <w:rFonts w:ascii="Arial" w:hAnsi="Arial" w:cs="Arial"/>
          <w:kern w:val="24"/>
        </w:rPr>
      </w:pPr>
    </w:p>
    <w:p w14:paraId="59CBF56F" w14:textId="4EE8A7EC" w:rsidR="00F33BE1" w:rsidRPr="005A7642" w:rsidRDefault="00F33BE1" w:rsidP="00F33BE1">
      <w:pPr>
        <w:autoSpaceDE w:val="0"/>
        <w:autoSpaceDN w:val="0"/>
        <w:adjustRightInd w:val="0"/>
        <w:spacing w:after="0" w:line="240" w:lineRule="auto"/>
        <w:rPr>
          <w:rFonts w:ascii="Arial" w:hAnsi="Arial" w:cs="Arial"/>
          <w:b/>
          <w:bCs/>
          <w:i/>
          <w:iCs/>
          <w:kern w:val="24"/>
        </w:rPr>
      </w:pPr>
      <w:r w:rsidRPr="005A7642">
        <w:rPr>
          <w:rFonts w:ascii="Arial" w:hAnsi="Arial" w:cs="Arial"/>
          <w:b/>
          <w:bCs/>
          <w:i/>
          <w:iCs/>
          <w:kern w:val="24"/>
        </w:rPr>
        <w:t>NEW USE FOR IP PIN</w:t>
      </w:r>
    </w:p>
    <w:p w14:paraId="38071C79" w14:textId="2611C771"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The IRS announced a new program to assist with situations where a dependent has already been claimed on another return, another frequent cause of rejects.</w:t>
      </w:r>
      <w:r w:rsidR="005A7642">
        <w:rPr>
          <w:rFonts w:ascii="Arial" w:hAnsi="Arial" w:cs="Arial"/>
          <w:kern w:val="24"/>
        </w:rPr>
        <w:t xml:space="preserve">  </w:t>
      </w:r>
      <w:r w:rsidRPr="005A7642">
        <w:rPr>
          <w:rFonts w:ascii="Arial" w:hAnsi="Arial" w:cs="Arial"/>
          <w:kern w:val="24"/>
        </w:rPr>
        <w:t>This would include a situation where a dependent claims him/herself on a previously-filed return and the parents want to file claiming the child.</w:t>
      </w:r>
    </w:p>
    <w:p w14:paraId="2EB92837" w14:textId="77777777"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 xml:space="preserve">For the upcoming filing season, if the </w:t>
      </w:r>
      <w:r w:rsidRPr="005A7642">
        <w:rPr>
          <w:rFonts w:ascii="Arial" w:hAnsi="Arial" w:cs="Arial"/>
          <w:b/>
          <w:bCs/>
          <w:kern w:val="24"/>
        </w:rPr>
        <w:t>primary taxpayer</w:t>
      </w:r>
      <w:r w:rsidRPr="005A7642">
        <w:rPr>
          <w:rFonts w:ascii="Arial" w:hAnsi="Arial" w:cs="Arial"/>
          <w:kern w:val="24"/>
        </w:rPr>
        <w:t xml:space="preserve"> on a tax return has an IP PIN and that IP PIN is entered on an e-filed return, the return will be accepted by the IRS even though a dependent listed on the return has already been claimed by another taxpayer.</w:t>
      </w:r>
    </w:p>
    <w:p w14:paraId="10488812" w14:textId="77777777"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This does not apply to tax years prior to 2024.</w:t>
      </w:r>
    </w:p>
    <w:p w14:paraId="0754F36C" w14:textId="77777777"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 xml:space="preserve">This allows the IRS to accept the return and begin the process of reconciling the dependent issue rather than waiting for a paper return to be filed and processed by the IRS.  </w:t>
      </w:r>
    </w:p>
    <w:p w14:paraId="0201972D" w14:textId="67AA9084"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While this doesn’t mean it will result in a refund right away, it should significantly speed up the resolution process meaning the affected taxpayer should be able to get a refund much faster than under the current system.</w:t>
      </w:r>
    </w:p>
    <w:p w14:paraId="12114915" w14:textId="77777777"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 xml:space="preserve">Of course, this only works if the primary taxpayer can get an IP PIN.  </w:t>
      </w:r>
    </w:p>
    <w:p w14:paraId="3C2D52CB" w14:textId="487DE29B"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lastRenderedPageBreak/>
        <w:t>There are basically three ways to get an IP PIN:</w:t>
      </w:r>
    </w:p>
    <w:p w14:paraId="31CE0E03" w14:textId="77777777" w:rsidR="00F33BE1" w:rsidRPr="005A7642" w:rsidRDefault="00F33BE1" w:rsidP="00C65B00">
      <w:pPr>
        <w:pStyle w:val="ListParagraph"/>
        <w:numPr>
          <w:ilvl w:val="1"/>
          <w:numId w:val="36"/>
        </w:numPr>
        <w:autoSpaceDE w:val="0"/>
        <w:autoSpaceDN w:val="0"/>
        <w:adjustRightInd w:val="0"/>
        <w:spacing w:after="0" w:line="240" w:lineRule="auto"/>
        <w:rPr>
          <w:rFonts w:ascii="Arial" w:hAnsi="Arial" w:cs="Arial"/>
          <w:kern w:val="24"/>
        </w:rPr>
      </w:pPr>
      <w:r w:rsidRPr="005A7642">
        <w:rPr>
          <w:rFonts w:ascii="Arial" w:hAnsi="Arial" w:cs="Arial"/>
          <w:kern w:val="24"/>
        </w:rPr>
        <w:t>Create an online account with the IRS and then go to Profile to request an IP PIN (which is issued immediately).  You can now choose to get a PIN for one year or for the current and all future years until cancelled.</w:t>
      </w:r>
    </w:p>
    <w:p w14:paraId="0A230DD7" w14:textId="77777777" w:rsidR="00F33BE1" w:rsidRPr="005A7642" w:rsidRDefault="00F33BE1" w:rsidP="00C65B00">
      <w:pPr>
        <w:pStyle w:val="ListParagraph"/>
        <w:numPr>
          <w:ilvl w:val="1"/>
          <w:numId w:val="36"/>
        </w:numPr>
        <w:autoSpaceDE w:val="0"/>
        <w:autoSpaceDN w:val="0"/>
        <w:adjustRightInd w:val="0"/>
        <w:spacing w:after="0" w:line="240" w:lineRule="auto"/>
        <w:rPr>
          <w:rFonts w:ascii="Arial" w:hAnsi="Arial" w:cs="Arial"/>
          <w:kern w:val="24"/>
        </w:rPr>
      </w:pPr>
      <w:r w:rsidRPr="005A7642">
        <w:rPr>
          <w:rFonts w:ascii="Arial" w:hAnsi="Arial" w:cs="Arial"/>
          <w:kern w:val="24"/>
        </w:rPr>
        <w:t>Make an appointment with an IRS office.  Once your identity is confirmed, you are supposed to receive your IP PIN by mail within 3 weeks.</w:t>
      </w:r>
    </w:p>
    <w:p w14:paraId="7DD6AAB9" w14:textId="77777777" w:rsidR="00F33BE1" w:rsidRPr="005A7642" w:rsidRDefault="00F33BE1" w:rsidP="00C65B00">
      <w:pPr>
        <w:pStyle w:val="ListParagraph"/>
        <w:numPr>
          <w:ilvl w:val="1"/>
          <w:numId w:val="36"/>
        </w:numPr>
        <w:autoSpaceDE w:val="0"/>
        <w:autoSpaceDN w:val="0"/>
        <w:adjustRightInd w:val="0"/>
        <w:spacing w:after="0" w:line="240" w:lineRule="auto"/>
        <w:rPr>
          <w:rFonts w:ascii="Arial" w:hAnsi="Arial" w:cs="Arial"/>
          <w:kern w:val="24"/>
        </w:rPr>
      </w:pPr>
      <w:r w:rsidRPr="005A7642">
        <w:rPr>
          <w:rFonts w:ascii="Arial" w:hAnsi="Arial" w:cs="Arial"/>
          <w:kern w:val="24"/>
        </w:rPr>
        <w:t>File Form 15227 requesting an IP PIN.  Once you get a call back to verify your identity, it is supposed to take 4 to 6 weeks to receive your IP PIN by mail.</w:t>
      </w:r>
    </w:p>
    <w:p w14:paraId="1BDB0C53" w14:textId="3B1207EF"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While the online account is preferable, it requires the taxpayer to go through the ID.me process.</w:t>
      </w:r>
      <w:r w:rsidR="005A7642" w:rsidRPr="005A7642">
        <w:rPr>
          <w:rFonts w:ascii="Arial" w:hAnsi="Arial" w:cs="Arial"/>
          <w:kern w:val="24"/>
        </w:rPr>
        <w:t xml:space="preserve">  </w:t>
      </w:r>
      <w:r w:rsidRPr="005A7642">
        <w:rPr>
          <w:rFonts w:ascii="Arial" w:hAnsi="Arial" w:cs="Arial"/>
          <w:kern w:val="24"/>
        </w:rPr>
        <w:t>This is not a simple process.</w:t>
      </w:r>
      <w:r w:rsidR="005A7642" w:rsidRPr="005A7642">
        <w:rPr>
          <w:rFonts w:ascii="Arial" w:hAnsi="Arial" w:cs="Arial"/>
          <w:kern w:val="24"/>
        </w:rPr>
        <w:t xml:space="preserve">  </w:t>
      </w:r>
      <w:r w:rsidRPr="005A7642">
        <w:rPr>
          <w:rFonts w:ascii="Arial" w:hAnsi="Arial" w:cs="Arial"/>
          <w:kern w:val="24"/>
        </w:rPr>
        <w:t>Multiple forms of identity verification are required (including a government-issued photo ID), and proof of a current address is required.  Taxpayers who have moved in the recent past may have trouble getting through the process.</w:t>
      </w:r>
      <w:r w:rsidR="005A7642">
        <w:rPr>
          <w:rFonts w:ascii="Arial" w:hAnsi="Arial" w:cs="Arial"/>
          <w:kern w:val="24"/>
        </w:rPr>
        <w:t xml:space="preserve">  </w:t>
      </w:r>
      <w:r w:rsidRPr="005A7642">
        <w:rPr>
          <w:rFonts w:ascii="Arial" w:hAnsi="Arial" w:cs="Arial"/>
          <w:kern w:val="24"/>
        </w:rPr>
        <w:t>Video calls or selfies are required as part of the process.</w:t>
      </w:r>
    </w:p>
    <w:p w14:paraId="01D0BD75" w14:textId="77777777"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 xml:space="preserve">See the following site for more information about obtaining an IP PIN: </w:t>
      </w:r>
      <w:r w:rsidRPr="005A7642">
        <w:rPr>
          <w:rFonts w:ascii="Arial" w:hAnsi="Arial" w:cs="Arial"/>
          <w:kern w:val="24"/>
          <w:u w:val="single"/>
        </w:rPr>
        <w:t>https://www.irs.gov/identity-theft-fraud-scams/get-an-identity-protection-pin</w:t>
      </w:r>
      <w:r w:rsidRPr="005A7642">
        <w:rPr>
          <w:rFonts w:ascii="Arial" w:hAnsi="Arial" w:cs="Arial"/>
          <w:kern w:val="24"/>
        </w:rPr>
        <w:t xml:space="preserve"> </w:t>
      </w:r>
    </w:p>
    <w:p w14:paraId="4000E7E7" w14:textId="77777777" w:rsidR="00F33BE1" w:rsidRPr="005A7642" w:rsidRDefault="00F33BE1" w:rsidP="00C65B00">
      <w:pPr>
        <w:pStyle w:val="ListParagraph"/>
        <w:numPr>
          <w:ilvl w:val="0"/>
          <w:numId w:val="36"/>
        </w:numPr>
        <w:autoSpaceDE w:val="0"/>
        <w:autoSpaceDN w:val="0"/>
        <w:adjustRightInd w:val="0"/>
        <w:spacing w:after="0" w:line="240" w:lineRule="auto"/>
        <w:rPr>
          <w:rFonts w:ascii="Arial" w:hAnsi="Arial" w:cs="Arial"/>
          <w:kern w:val="24"/>
        </w:rPr>
      </w:pPr>
      <w:r w:rsidRPr="005A7642">
        <w:rPr>
          <w:rFonts w:ascii="Arial" w:hAnsi="Arial" w:cs="Arial"/>
          <w:kern w:val="24"/>
        </w:rPr>
        <w:t xml:space="preserve">For more information on establishing an online account - </w:t>
      </w:r>
      <w:r w:rsidRPr="005A7642">
        <w:rPr>
          <w:rFonts w:ascii="Arial" w:hAnsi="Arial" w:cs="Arial"/>
          <w:kern w:val="24"/>
          <w:u w:val="single"/>
        </w:rPr>
        <w:t>https://www.irs.gov/privacy-disclosure/how-to-register-for-irs-online-self-help-tools#:~:text=(updated%20Oct.%2031%2C%202023,a%20live%20ID.me%20agent</w:t>
      </w:r>
      <w:r w:rsidRPr="005A7642">
        <w:rPr>
          <w:rFonts w:ascii="Arial" w:hAnsi="Arial" w:cs="Arial"/>
          <w:kern w:val="24"/>
        </w:rPr>
        <w:t xml:space="preserve"> </w:t>
      </w:r>
    </w:p>
    <w:p w14:paraId="7DCD5DD0" w14:textId="77777777" w:rsidR="00F33BE1" w:rsidRPr="00F33BE1" w:rsidRDefault="00F33BE1" w:rsidP="00F33BE1">
      <w:pPr>
        <w:autoSpaceDE w:val="0"/>
        <w:autoSpaceDN w:val="0"/>
        <w:adjustRightInd w:val="0"/>
        <w:spacing w:after="0" w:line="240" w:lineRule="auto"/>
        <w:ind w:left="600"/>
        <w:rPr>
          <w:rFonts w:ascii="Arial" w:hAnsi="Arial" w:cs="Arial"/>
          <w:kern w:val="24"/>
        </w:rPr>
      </w:pPr>
    </w:p>
    <w:p w14:paraId="11667E3E" w14:textId="77777777" w:rsidR="00C1026E" w:rsidRDefault="00C1026E" w:rsidP="005A7642">
      <w:pPr>
        <w:autoSpaceDE w:val="0"/>
        <w:autoSpaceDN w:val="0"/>
        <w:adjustRightInd w:val="0"/>
        <w:spacing w:after="0" w:line="240" w:lineRule="auto"/>
        <w:rPr>
          <w:rFonts w:ascii="Arial" w:hAnsi="Arial" w:cs="Arial"/>
          <w:b/>
          <w:bCs/>
          <w:kern w:val="24"/>
          <w:sz w:val="32"/>
          <w:szCs w:val="32"/>
        </w:rPr>
      </w:pPr>
    </w:p>
    <w:p w14:paraId="4A94DDB0" w14:textId="5AC9F91C" w:rsidR="00F33BE1" w:rsidRPr="005A7642" w:rsidRDefault="00F33BE1" w:rsidP="005A7642">
      <w:pPr>
        <w:autoSpaceDE w:val="0"/>
        <w:autoSpaceDN w:val="0"/>
        <w:adjustRightInd w:val="0"/>
        <w:spacing w:after="0" w:line="240" w:lineRule="auto"/>
        <w:rPr>
          <w:rFonts w:ascii="Arial" w:hAnsi="Arial" w:cs="Arial"/>
          <w:b/>
          <w:bCs/>
          <w:kern w:val="24"/>
          <w:sz w:val="32"/>
          <w:szCs w:val="32"/>
        </w:rPr>
      </w:pPr>
      <w:r w:rsidRPr="005A7642">
        <w:rPr>
          <w:rFonts w:ascii="Arial" w:hAnsi="Arial" w:cs="Arial"/>
          <w:b/>
          <w:bCs/>
          <w:kern w:val="24"/>
          <w:sz w:val="32"/>
          <w:szCs w:val="32"/>
        </w:rPr>
        <w:t>EDUCATION</w:t>
      </w:r>
    </w:p>
    <w:p w14:paraId="0E510EDF" w14:textId="6350A600"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This topic was discussed in detail in last year’s training.  I encourage you to go back and review those materials for more detail on scholarship income and education credits.</w:t>
      </w:r>
      <w:r w:rsidR="005A7642">
        <w:rPr>
          <w:rFonts w:ascii="Arial" w:hAnsi="Arial" w:cs="Arial"/>
          <w:kern w:val="24"/>
        </w:rPr>
        <w:t xml:space="preserve">  </w:t>
      </w:r>
      <w:r w:rsidRPr="00F33BE1">
        <w:rPr>
          <w:rFonts w:ascii="Arial" w:hAnsi="Arial" w:cs="Arial"/>
          <w:kern w:val="24"/>
        </w:rPr>
        <w:t>As this is always the most requested topic every year, I will focus on what you need to do as a preparer rather than all the rules around education discussed last year.</w:t>
      </w:r>
    </w:p>
    <w:p w14:paraId="3AB0FDF2" w14:textId="77777777" w:rsidR="005A7642" w:rsidRDefault="005A7642" w:rsidP="00F33BE1">
      <w:pPr>
        <w:autoSpaceDE w:val="0"/>
        <w:autoSpaceDN w:val="0"/>
        <w:adjustRightInd w:val="0"/>
        <w:spacing w:after="0" w:line="240" w:lineRule="auto"/>
        <w:rPr>
          <w:rFonts w:ascii="Arial" w:hAnsi="Arial" w:cs="Arial"/>
          <w:kern w:val="24"/>
        </w:rPr>
      </w:pPr>
    </w:p>
    <w:p w14:paraId="56B43144" w14:textId="27FD479C" w:rsidR="00F33BE1" w:rsidRPr="005A7642" w:rsidRDefault="00F33BE1" w:rsidP="00F33BE1">
      <w:pPr>
        <w:autoSpaceDE w:val="0"/>
        <w:autoSpaceDN w:val="0"/>
        <w:adjustRightInd w:val="0"/>
        <w:spacing w:after="0" w:line="240" w:lineRule="auto"/>
        <w:rPr>
          <w:rFonts w:ascii="Arial" w:hAnsi="Arial" w:cs="Arial"/>
          <w:b/>
          <w:bCs/>
          <w:i/>
          <w:iCs/>
          <w:kern w:val="24"/>
        </w:rPr>
      </w:pPr>
      <w:r w:rsidRPr="005A7642">
        <w:rPr>
          <w:rFonts w:ascii="Arial" w:hAnsi="Arial" w:cs="Arial"/>
          <w:b/>
          <w:bCs/>
          <w:i/>
          <w:iCs/>
          <w:kern w:val="24"/>
        </w:rPr>
        <w:t>EDUCATION – POTENTIAL ERRORS</w:t>
      </w:r>
    </w:p>
    <w:p w14:paraId="59D2D6A4"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Education is one of the more challenging issues we face in properly preparing returns.  Potential errors include:</w:t>
      </w:r>
    </w:p>
    <w:p w14:paraId="088142B9"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Failure to optimize when it saves the taxpayers significant dollars.</w:t>
      </w:r>
    </w:p>
    <w:p w14:paraId="61E97152"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Failure to include scholarship income on the student’s return if the student has a filing obligation.</w:t>
      </w:r>
    </w:p>
    <w:p w14:paraId="53AD46E2"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Allowing a student to complete their return in isolation from the parents’ return.</w:t>
      </w:r>
    </w:p>
    <w:p w14:paraId="3AC902F8"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Claiming AOC when the student either doesn’t qualify or when it doesn’t make sense, such as a high school student taking college courses.</w:t>
      </w:r>
    </w:p>
    <w:p w14:paraId="4C83A5BB"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Claiming AOC when the student is not at least half-time.</w:t>
      </w:r>
    </w:p>
    <w:p w14:paraId="7179D544"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Putting scholarship income on the parents’ return when optimizing.</w:t>
      </w:r>
    </w:p>
    <w:p w14:paraId="59C38B60"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Optimizing restricted scholarships.</w:t>
      </w:r>
    </w:p>
    <w:p w14:paraId="3DC6B845"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Creating Kiddie Tax issues for the student.</w:t>
      </w:r>
    </w:p>
    <w:p w14:paraId="0B97F31B"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Including in qualified expenses for the LLC books that were not required to be purchased from the school.</w:t>
      </w:r>
    </w:p>
    <w:p w14:paraId="5F560396"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Including expenses in QEE that don’t qualify such as parking fees or student activity fees that are not a requirement of enrollment.</w:t>
      </w:r>
    </w:p>
    <w:p w14:paraId="0B341BBB"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Doing education credits before you have completed the rest of the return.</w:t>
      </w:r>
    </w:p>
    <w:p w14:paraId="69189D03" w14:textId="77777777" w:rsidR="00F33BE1" w:rsidRPr="005A7642" w:rsidRDefault="00F33BE1" w:rsidP="00C65B00">
      <w:pPr>
        <w:pStyle w:val="ListParagraph"/>
        <w:numPr>
          <w:ilvl w:val="0"/>
          <w:numId w:val="37"/>
        </w:numPr>
        <w:autoSpaceDE w:val="0"/>
        <w:autoSpaceDN w:val="0"/>
        <w:adjustRightInd w:val="0"/>
        <w:spacing w:after="0" w:line="240" w:lineRule="auto"/>
        <w:rPr>
          <w:rFonts w:ascii="Arial" w:hAnsi="Arial" w:cs="Arial"/>
          <w:kern w:val="24"/>
        </w:rPr>
      </w:pPr>
      <w:r w:rsidRPr="005A7642">
        <w:rPr>
          <w:rFonts w:ascii="Arial" w:hAnsi="Arial" w:cs="Arial"/>
          <w:kern w:val="24"/>
        </w:rPr>
        <w:t>Putting in a note to the Quality Reviewer that you don’t know how to do the education credit so please fix.</w:t>
      </w:r>
    </w:p>
    <w:p w14:paraId="704C7240" w14:textId="77777777" w:rsidR="00F33BE1" w:rsidRPr="00F33BE1" w:rsidRDefault="00F33BE1" w:rsidP="00F33BE1">
      <w:pPr>
        <w:autoSpaceDE w:val="0"/>
        <w:autoSpaceDN w:val="0"/>
        <w:adjustRightInd w:val="0"/>
        <w:spacing w:after="0" w:line="240" w:lineRule="auto"/>
        <w:rPr>
          <w:rFonts w:ascii="Arial" w:hAnsi="Arial" w:cs="Arial"/>
          <w:kern w:val="24"/>
        </w:rPr>
      </w:pPr>
    </w:p>
    <w:p w14:paraId="3FC7EC3F" w14:textId="77777777" w:rsidR="00F33BE1" w:rsidRPr="005A7642" w:rsidRDefault="00F33BE1" w:rsidP="00F33BE1">
      <w:pPr>
        <w:autoSpaceDE w:val="0"/>
        <w:autoSpaceDN w:val="0"/>
        <w:adjustRightInd w:val="0"/>
        <w:spacing w:after="0" w:line="240" w:lineRule="auto"/>
        <w:rPr>
          <w:rFonts w:ascii="Arial" w:hAnsi="Arial" w:cs="Arial"/>
          <w:b/>
          <w:bCs/>
          <w:kern w:val="24"/>
        </w:rPr>
      </w:pPr>
      <w:r w:rsidRPr="005A7642">
        <w:rPr>
          <w:rFonts w:ascii="Arial" w:hAnsi="Arial" w:cs="Arial"/>
          <w:b/>
          <w:bCs/>
          <w:kern w:val="24"/>
        </w:rPr>
        <w:t>BOTTOM LINE – WHEN IN DOUBT, GET HELP!</w:t>
      </w:r>
    </w:p>
    <w:p w14:paraId="16B6F378" w14:textId="77777777" w:rsidR="005A7642" w:rsidRDefault="005A7642" w:rsidP="00F33BE1">
      <w:pPr>
        <w:autoSpaceDE w:val="0"/>
        <w:autoSpaceDN w:val="0"/>
        <w:adjustRightInd w:val="0"/>
        <w:spacing w:after="0" w:line="240" w:lineRule="auto"/>
        <w:rPr>
          <w:rFonts w:ascii="Arial" w:hAnsi="Arial" w:cs="Arial"/>
          <w:kern w:val="24"/>
        </w:rPr>
      </w:pPr>
    </w:p>
    <w:p w14:paraId="73BF1569" w14:textId="5ACA1C92" w:rsidR="00F33BE1" w:rsidRPr="00395587" w:rsidRDefault="00F33BE1" w:rsidP="00F33BE1">
      <w:pPr>
        <w:autoSpaceDE w:val="0"/>
        <w:autoSpaceDN w:val="0"/>
        <w:adjustRightInd w:val="0"/>
        <w:spacing w:after="0" w:line="240" w:lineRule="auto"/>
        <w:rPr>
          <w:rFonts w:ascii="Arial" w:hAnsi="Arial" w:cs="Arial"/>
          <w:b/>
          <w:bCs/>
          <w:i/>
          <w:iCs/>
          <w:kern w:val="24"/>
        </w:rPr>
      </w:pPr>
      <w:r w:rsidRPr="00395587">
        <w:rPr>
          <w:rFonts w:ascii="Arial" w:hAnsi="Arial" w:cs="Arial"/>
          <w:b/>
          <w:bCs/>
          <w:i/>
          <w:iCs/>
          <w:kern w:val="24"/>
        </w:rPr>
        <w:t>WHY THIS MATTERS</w:t>
      </w:r>
    </w:p>
    <w:p w14:paraId="537739A2" w14:textId="2DA72810"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A simple example to show why we focus on education.</w:t>
      </w:r>
      <w:r w:rsidR="005A7642">
        <w:rPr>
          <w:rFonts w:ascii="Arial" w:hAnsi="Arial" w:cs="Arial"/>
          <w:kern w:val="24"/>
        </w:rPr>
        <w:t xml:space="preserve">  </w:t>
      </w:r>
      <w:r w:rsidRPr="00F33BE1">
        <w:rPr>
          <w:rFonts w:ascii="Arial" w:hAnsi="Arial" w:cs="Arial"/>
          <w:kern w:val="24"/>
        </w:rPr>
        <w:t xml:space="preserve">Beth is a full-time college student and has a Form 1098-T showing $4,000 in Box 1 for education expenses and $4,000 in Box 5 for scholarships.  </w:t>
      </w:r>
    </w:p>
    <w:p w14:paraId="1FEAD4B8"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If we take this at face, we would do nothing on Beth’s return or her parents’ return as the expenses and scholarships offset one another leaving no education credit for the parents and no scholarship income for the student.</w:t>
      </w:r>
    </w:p>
    <w:p w14:paraId="0F75A145" w14:textId="76F1DE55" w:rsidR="00F33BE1" w:rsidRPr="005A7642" w:rsidRDefault="00F33BE1" w:rsidP="00C65B00">
      <w:pPr>
        <w:pStyle w:val="ListParagraph"/>
        <w:numPr>
          <w:ilvl w:val="0"/>
          <w:numId w:val="38"/>
        </w:numPr>
        <w:autoSpaceDE w:val="0"/>
        <w:autoSpaceDN w:val="0"/>
        <w:adjustRightInd w:val="0"/>
        <w:spacing w:after="0" w:line="240" w:lineRule="auto"/>
        <w:rPr>
          <w:rFonts w:ascii="Arial" w:hAnsi="Arial" w:cs="Arial"/>
          <w:kern w:val="24"/>
        </w:rPr>
      </w:pPr>
      <w:r w:rsidRPr="005A7642">
        <w:rPr>
          <w:rFonts w:ascii="Arial" w:hAnsi="Arial" w:cs="Arial"/>
          <w:kern w:val="24"/>
        </w:rPr>
        <w:t xml:space="preserve">But if we do the right thing, we will stop and analyze whether we could optimize the credit. Assuming we can optimize the AOC here, we would create $4,000 of scholarship income on </w:t>
      </w:r>
      <w:r w:rsidR="00345F75">
        <w:rPr>
          <w:rFonts w:ascii="Arial" w:hAnsi="Arial" w:cs="Arial"/>
          <w:kern w:val="24"/>
        </w:rPr>
        <w:t>Beth</w:t>
      </w:r>
      <w:r w:rsidRPr="005A7642">
        <w:rPr>
          <w:rFonts w:ascii="Arial" w:hAnsi="Arial" w:cs="Arial"/>
          <w:kern w:val="24"/>
        </w:rPr>
        <w:t xml:space="preserve">’s return, which wouldn’t even have to be reported if </w:t>
      </w:r>
      <w:r w:rsidR="00345F75">
        <w:rPr>
          <w:rFonts w:ascii="Arial" w:hAnsi="Arial" w:cs="Arial"/>
          <w:kern w:val="24"/>
        </w:rPr>
        <w:t>she</w:t>
      </w:r>
      <w:r w:rsidRPr="005A7642">
        <w:rPr>
          <w:rFonts w:ascii="Arial" w:hAnsi="Arial" w:cs="Arial"/>
          <w:kern w:val="24"/>
        </w:rPr>
        <w:t xml:space="preserve"> has less than $9,850 of other income and thus would have no tax cost.  </w:t>
      </w:r>
      <w:r w:rsidR="00740073">
        <w:rPr>
          <w:rFonts w:ascii="Arial" w:hAnsi="Arial" w:cs="Arial"/>
          <w:kern w:val="24"/>
        </w:rPr>
        <w:t>And</w:t>
      </w:r>
      <w:r w:rsidRPr="005A7642">
        <w:rPr>
          <w:rFonts w:ascii="Arial" w:hAnsi="Arial" w:cs="Arial"/>
          <w:kern w:val="24"/>
        </w:rPr>
        <w:t xml:space="preserve"> we would generate $4,000 of qualified expenses for the AOC </w:t>
      </w:r>
      <w:r w:rsidR="002C2AB8" w:rsidRPr="005A7642">
        <w:rPr>
          <w:rFonts w:ascii="Arial" w:hAnsi="Arial" w:cs="Arial"/>
          <w:kern w:val="24"/>
        </w:rPr>
        <w:t xml:space="preserve">on the parents’ return </w:t>
      </w:r>
      <w:r w:rsidRPr="005A7642">
        <w:rPr>
          <w:rFonts w:ascii="Arial" w:hAnsi="Arial" w:cs="Arial"/>
          <w:kern w:val="24"/>
        </w:rPr>
        <w:t>which would generate an AOC of as much as $2,500.</w:t>
      </w:r>
    </w:p>
    <w:p w14:paraId="7B7C0B67"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By taking the time to think through the education options, we have created a $2,500 tax benefit for the parents at typically no cost (or minimal cost) to the student versus no benefit if we don’t take the time to understand this issue.</w:t>
      </w:r>
    </w:p>
    <w:p w14:paraId="41C4F496" w14:textId="77777777" w:rsidR="005A7642" w:rsidRDefault="005A7642" w:rsidP="00F33BE1">
      <w:pPr>
        <w:autoSpaceDE w:val="0"/>
        <w:autoSpaceDN w:val="0"/>
        <w:adjustRightInd w:val="0"/>
        <w:spacing w:after="0" w:line="240" w:lineRule="auto"/>
        <w:rPr>
          <w:rFonts w:ascii="Arial" w:hAnsi="Arial" w:cs="Arial"/>
          <w:kern w:val="24"/>
        </w:rPr>
      </w:pPr>
    </w:p>
    <w:p w14:paraId="60CE6015" w14:textId="397111CF" w:rsidR="00F33BE1" w:rsidRPr="00395587" w:rsidRDefault="00F33BE1" w:rsidP="00F33BE1">
      <w:pPr>
        <w:autoSpaceDE w:val="0"/>
        <w:autoSpaceDN w:val="0"/>
        <w:adjustRightInd w:val="0"/>
        <w:spacing w:after="0" w:line="240" w:lineRule="auto"/>
        <w:rPr>
          <w:rFonts w:ascii="Arial" w:hAnsi="Arial" w:cs="Arial"/>
          <w:b/>
          <w:bCs/>
          <w:i/>
          <w:iCs/>
          <w:kern w:val="24"/>
        </w:rPr>
      </w:pPr>
      <w:r w:rsidRPr="00395587">
        <w:rPr>
          <w:rFonts w:ascii="Arial" w:hAnsi="Arial" w:cs="Arial"/>
          <w:b/>
          <w:bCs/>
          <w:i/>
          <w:iCs/>
          <w:kern w:val="24"/>
        </w:rPr>
        <w:t>IS THIS LEGAL?</w:t>
      </w:r>
    </w:p>
    <w:p w14:paraId="6848F498" w14:textId="77777777" w:rsidR="00F33BE1" w:rsidRPr="00C65B00" w:rsidRDefault="00F33BE1" w:rsidP="00C65B00">
      <w:pPr>
        <w:pStyle w:val="ListParagraph"/>
        <w:numPr>
          <w:ilvl w:val="0"/>
          <w:numId w:val="38"/>
        </w:numPr>
        <w:autoSpaceDE w:val="0"/>
        <w:autoSpaceDN w:val="0"/>
        <w:adjustRightInd w:val="0"/>
        <w:spacing w:after="0" w:line="240" w:lineRule="auto"/>
        <w:rPr>
          <w:rFonts w:ascii="Arial" w:hAnsi="Arial" w:cs="Arial"/>
          <w:kern w:val="24"/>
        </w:rPr>
      </w:pPr>
      <w:r w:rsidRPr="00C65B00">
        <w:rPr>
          <w:rFonts w:ascii="Arial" w:hAnsi="Arial" w:cs="Arial"/>
          <w:kern w:val="24"/>
        </w:rPr>
        <w:t>Every year I get asked whether optimizing education credits by choosing to include scholarship income on a student’s tax return in order to generate an education credit is legitimate.</w:t>
      </w:r>
    </w:p>
    <w:p w14:paraId="51DC6BCC" w14:textId="77777777" w:rsidR="00F33BE1" w:rsidRPr="00C65B00" w:rsidRDefault="00F33BE1" w:rsidP="00C65B00">
      <w:pPr>
        <w:pStyle w:val="ListParagraph"/>
        <w:numPr>
          <w:ilvl w:val="0"/>
          <w:numId w:val="38"/>
        </w:numPr>
        <w:autoSpaceDE w:val="0"/>
        <w:autoSpaceDN w:val="0"/>
        <w:adjustRightInd w:val="0"/>
        <w:spacing w:after="0" w:line="240" w:lineRule="auto"/>
        <w:rPr>
          <w:rFonts w:ascii="Arial" w:hAnsi="Arial" w:cs="Arial"/>
          <w:kern w:val="24"/>
        </w:rPr>
      </w:pPr>
      <w:r w:rsidRPr="00C65B00">
        <w:rPr>
          <w:rFonts w:ascii="Arial" w:hAnsi="Arial" w:cs="Arial"/>
          <w:kern w:val="24"/>
        </w:rPr>
        <w:t>The answer is ABSOLUTELY YES!</w:t>
      </w:r>
    </w:p>
    <w:p w14:paraId="10203F43" w14:textId="77777777" w:rsidR="00F33BE1" w:rsidRPr="00C65B00" w:rsidRDefault="00F33BE1" w:rsidP="00C65B00">
      <w:pPr>
        <w:pStyle w:val="ListParagraph"/>
        <w:numPr>
          <w:ilvl w:val="0"/>
          <w:numId w:val="38"/>
        </w:numPr>
        <w:autoSpaceDE w:val="0"/>
        <w:autoSpaceDN w:val="0"/>
        <w:adjustRightInd w:val="0"/>
        <w:spacing w:after="0" w:line="240" w:lineRule="auto"/>
        <w:rPr>
          <w:rFonts w:ascii="Arial" w:hAnsi="Arial" w:cs="Arial"/>
          <w:kern w:val="24"/>
        </w:rPr>
      </w:pPr>
      <w:r w:rsidRPr="00C65B00">
        <w:rPr>
          <w:rFonts w:ascii="Arial" w:hAnsi="Arial" w:cs="Arial"/>
          <w:kern w:val="24"/>
        </w:rPr>
        <w:t>The 4012 (p. J-11) and Pub. 970 (p. 16-17 &amp; 27 &amp; 28) both discuss the optimization opportunity.</w:t>
      </w:r>
    </w:p>
    <w:p w14:paraId="4DE945B9" w14:textId="77777777" w:rsidR="00F33BE1" w:rsidRPr="00C65B00" w:rsidRDefault="00F33BE1" w:rsidP="00C65B00">
      <w:pPr>
        <w:pStyle w:val="ListParagraph"/>
        <w:numPr>
          <w:ilvl w:val="0"/>
          <w:numId w:val="38"/>
        </w:numPr>
        <w:autoSpaceDE w:val="0"/>
        <w:autoSpaceDN w:val="0"/>
        <w:adjustRightInd w:val="0"/>
        <w:spacing w:after="0" w:line="240" w:lineRule="auto"/>
        <w:rPr>
          <w:rFonts w:ascii="Arial" w:hAnsi="Arial" w:cs="Arial"/>
          <w:kern w:val="24"/>
        </w:rPr>
      </w:pPr>
      <w:r w:rsidRPr="00C65B00">
        <w:rPr>
          <w:rFonts w:ascii="Arial" w:hAnsi="Arial" w:cs="Arial"/>
          <w:kern w:val="24"/>
        </w:rPr>
        <w:t>Here is language from Pub. 970:</w:t>
      </w:r>
    </w:p>
    <w:p w14:paraId="0924AAB8" w14:textId="77777777" w:rsidR="00F33BE1" w:rsidRPr="00F33BE1" w:rsidRDefault="00F33BE1" w:rsidP="00F33BE1">
      <w:pPr>
        <w:autoSpaceDE w:val="0"/>
        <w:autoSpaceDN w:val="0"/>
        <w:adjustRightInd w:val="0"/>
        <w:spacing w:after="0" w:line="240" w:lineRule="auto"/>
        <w:ind w:left="720"/>
        <w:rPr>
          <w:rFonts w:ascii="Arial" w:hAnsi="Arial" w:cs="Arial"/>
          <w:kern w:val="24"/>
        </w:rPr>
      </w:pPr>
      <w:r w:rsidRPr="00F33BE1">
        <w:rPr>
          <w:rFonts w:ascii="Arial" w:hAnsi="Arial" w:cs="Arial"/>
          <w:b/>
          <w:bCs/>
          <w:kern w:val="24"/>
        </w:rPr>
        <w:t xml:space="preserve">Coordination with Pell grants and other scholarships. </w:t>
      </w:r>
      <w:r w:rsidRPr="00F33BE1">
        <w:rPr>
          <w:rFonts w:ascii="Arial" w:hAnsi="Arial" w:cs="Arial"/>
          <w:kern w:val="24"/>
        </w:rPr>
        <w:t>You may be able to increase your American opportunity credit when the student (you, your spouse, or your dependent) includes certain scholarships or fellowship grants in the student's gross income. Your credit may increase only if the amount of the student's qualified education expenses minus the total amount of scholarships and fellowship grants is less than $4,000. If this situation applies, consider including some or all of the scholarship or fellowship grant in the student's income in order to treat the included amount as paying nonqualified expenses instead of qualified education expenses. Nonqualified expenses are expenses such as room and board that aren't qualified education expenses such as tuition and related fees.</w:t>
      </w:r>
    </w:p>
    <w:p w14:paraId="5D224049" w14:textId="77777777" w:rsidR="00C65B00" w:rsidRDefault="00C65B00" w:rsidP="00F33BE1">
      <w:pPr>
        <w:autoSpaceDE w:val="0"/>
        <w:autoSpaceDN w:val="0"/>
        <w:adjustRightInd w:val="0"/>
        <w:spacing w:after="0" w:line="240" w:lineRule="auto"/>
        <w:rPr>
          <w:rFonts w:ascii="Arial" w:hAnsi="Arial" w:cs="Arial"/>
          <w:kern w:val="24"/>
        </w:rPr>
      </w:pPr>
    </w:p>
    <w:p w14:paraId="5EB60685" w14:textId="38FA4236" w:rsidR="00F33BE1" w:rsidRPr="00395587" w:rsidRDefault="00F33BE1" w:rsidP="00F33BE1">
      <w:pPr>
        <w:autoSpaceDE w:val="0"/>
        <w:autoSpaceDN w:val="0"/>
        <w:adjustRightInd w:val="0"/>
        <w:spacing w:after="0" w:line="240" w:lineRule="auto"/>
        <w:rPr>
          <w:rFonts w:ascii="Arial" w:hAnsi="Arial" w:cs="Arial"/>
          <w:b/>
          <w:bCs/>
          <w:i/>
          <w:iCs/>
          <w:kern w:val="24"/>
        </w:rPr>
      </w:pPr>
      <w:r w:rsidRPr="00395587">
        <w:rPr>
          <w:rFonts w:ascii="Arial" w:hAnsi="Arial" w:cs="Arial"/>
          <w:b/>
          <w:bCs/>
          <w:i/>
          <w:iCs/>
          <w:kern w:val="24"/>
        </w:rPr>
        <w:t>EDUCATION</w:t>
      </w:r>
      <w:r w:rsidR="00C65B00" w:rsidRPr="00395587">
        <w:rPr>
          <w:rFonts w:ascii="Arial" w:hAnsi="Arial" w:cs="Arial"/>
          <w:b/>
          <w:bCs/>
          <w:i/>
          <w:iCs/>
          <w:kern w:val="24"/>
        </w:rPr>
        <w:t xml:space="preserve"> – HOW TO PROCEED</w:t>
      </w:r>
    </w:p>
    <w:p w14:paraId="08250692" w14:textId="77777777" w:rsidR="00F33BE1" w:rsidRPr="00C65B00" w:rsidRDefault="00F33BE1" w:rsidP="00C65B00">
      <w:pPr>
        <w:pStyle w:val="ListParagraph"/>
        <w:numPr>
          <w:ilvl w:val="0"/>
          <w:numId w:val="39"/>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Whenever you see a Form 1098-T or the taxpayer answers YES to the question on page 3 of the Intake Sheet concerning someone in the family taking education classes, you MUST think about </w:t>
      </w:r>
      <w:r w:rsidRPr="00C65B00">
        <w:rPr>
          <w:rFonts w:ascii="Arial" w:hAnsi="Arial" w:cs="Arial"/>
          <w:b/>
          <w:bCs/>
          <w:kern w:val="24"/>
        </w:rPr>
        <w:t>both</w:t>
      </w:r>
      <w:r w:rsidRPr="00C65B00">
        <w:rPr>
          <w:rFonts w:ascii="Arial" w:hAnsi="Arial" w:cs="Arial"/>
          <w:kern w:val="24"/>
        </w:rPr>
        <w:t xml:space="preserve"> scholarship income to the student </w:t>
      </w:r>
      <w:r w:rsidRPr="00C65B00">
        <w:rPr>
          <w:rFonts w:ascii="Arial" w:hAnsi="Arial" w:cs="Arial"/>
          <w:b/>
          <w:bCs/>
          <w:kern w:val="24"/>
        </w:rPr>
        <w:t>and</w:t>
      </w:r>
      <w:r w:rsidRPr="00C65B00">
        <w:rPr>
          <w:rFonts w:ascii="Arial" w:hAnsi="Arial" w:cs="Arial"/>
          <w:kern w:val="24"/>
        </w:rPr>
        <w:t xml:space="preserve"> the ability to claim an education credit.  Ignoring a 1098-T is not an option.</w:t>
      </w:r>
    </w:p>
    <w:p w14:paraId="4AA9F056" w14:textId="77777777" w:rsidR="00F33BE1" w:rsidRPr="00C65B00" w:rsidRDefault="00F33BE1" w:rsidP="00C65B00">
      <w:pPr>
        <w:pStyle w:val="ListParagraph"/>
        <w:numPr>
          <w:ilvl w:val="0"/>
          <w:numId w:val="39"/>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Remember – </w:t>
      </w:r>
    </w:p>
    <w:p w14:paraId="7475E6C9" w14:textId="77777777" w:rsidR="00F33BE1" w:rsidRPr="00C65B00" w:rsidRDefault="00F33BE1" w:rsidP="00C65B00">
      <w:pPr>
        <w:pStyle w:val="ListParagraph"/>
        <w:numPr>
          <w:ilvl w:val="1"/>
          <w:numId w:val="39"/>
        </w:numPr>
        <w:autoSpaceDE w:val="0"/>
        <w:autoSpaceDN w:val="0"/>
        <w:adjustRightInd w:val="0"/>
        <w:spacing w:after="0" w:line="240" w:lineRule="auto"/>
        <w:rPr>
          <w:rFonts w:ascii="Arial" w:hAnsi="Arial" w:cs="Arial"/>
          <w:kern w:val="24"/>
        </w:rPr>
      </w:pPr>
      <w:r w:rsidRPr="00C65B00">
        <w:rPr>
          <w:rFonts w:ascii="Arial" w:hAnsi="Arial" w:cs="Arial"/>
          <w:kern w:val="24"/>
        </w:rPr>
        <w:t>Scholarship Income, if any, is ALWAYS the income of the student without regard to who claims any education credit.</w:t>
      </w:r>
    </w:p>
    <w:p w14:paraId="6A239B29" w14:textId="77777777" w:rsidR="00F33BE1" w:rsidRPr="00C65B00" w:rsidRDefault="00F33BE1" w:rsidP="00C65B00">
      <w:pPr>
        <w:pStyle w:val="ListParagraph"/>
        <w:numPr>
          <w:ilvl w:val="1"/>
          <w:numId w:val="39"/>
        </w:numPr>
        <w:autoSpaceDE w:val="0"/>
        <w:autoSpaceDN w:val="0"/>
        <w:adjustRightInd w:val="0"/>
        <w:spacing w:after="0" w:line="240" w:lineRule="auto"/>
        <w:rPr>
          <w:rFonts w:ascii="Arial" w:hAnsi="Arial" w:cs="Arial"/>
          <w:kern w:val="24"/>
        </w:rPr>
      </w:pPr>
      <w:r w:rsidRPr="00C65B00">
        <w:rPr>
          <w:rFonts w:ascii="Arial" w:hAnsi="Arial" w:cs="Arial"/>
          <w:kern w:val="24"/>
        </w:rPr>
        <w:t>The education credit is claimed by the student if no one else is claiming the student and is otherwise claimed by the taxpayer claiming a Child Tax Credit or Other Dependent Credit for the student.</w:t>
      </w:r>
    </w:p>
    <w:p w14:paraId="509DBF42" w14:textId="77777777" w:rsidR="00C65B00" w:rsidRDefault="00C65B00" w:rsidP="00F33BE1">
      <w:pPr>
        <w:autoSpaceDE w:val="0"/>
        <w:autoSpaceDN w:val="0"/>
        <w:adjustRightInd w:val="0"/>
        <w:spacing w:after="0" w:line="240" w:lineRule="auto"/>
        <w:rPr>
          <w:rFonts w:ascii="Arial" w:hAnsi="Arial" w:cs="Arial"/>
          <w:kern w:val="24"/>
        </w:rPr>
      </w:pPr>
    </w:p>
    <w:p w14:paraId="139A57C7" w14:textId="14FEC67A" w:rsidR="00C65B00" w:rsidRDefault="00C65B00" w:rsidP="00F33BE1">
      <w:pPr>
        <w:autoSpaceDE w:val="0"/>
        <w:autoSpaceDN w:val="0"/>
        <w:adjustRightInd w:val="0"/>
        <w:spacing w:after="0" w:line="240" w:lineRule="auto"/>
        <w:rPr>
          <w:rFonts w:ascii="Arial" w:hAnsi="Arial" w:cs="Arial"/>
          <w:kern w:val="24"/>
        </w:rPr>
      </w:pPr>
      <w:r>
        <w:rPr>
          <w:noProof/>
        </w:rPr>
        <w:lastRenderedPageBreak/>
        <w:drawing>
          <wp:inline distT="0" distB="0" distL="0" distR="0" wp14:anchorId="0D10E0F5" wp14:editId="7FA1B6FC">
            <wp:extent cx="6858000" cy="3857625"/>
            <wp:effectExtent l="0" t="0" r="0" b="9525"/>
            <wp:docPr id="10328779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77903"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6858000" cy="3857625"/>
                    </a:xfrm>
                    <a:prstGeom prst="rect">
                      <a:avLst/>
                    </a:prstGeom>
                  </pic:spPr>
                </pic:pic>
              </a:graphicData>
            </a:graphic>
          </wp:inline>
        </w:drawing>
      </w:r>
    </w:p>
    <w:p w14:paraId="4AFF95F1" w14:textId="77777777" w:rsidR="00C65B00" w:rsidRDefault="00C65B00" w:rsidP="00F33BE1">
      <w:pPr>
        <w:autoSpaceDE w:val="0"/>
        <w:autoSpaceDN w:val="0"/>
        <w:adjustRightInd w:val="0"/>
        <w:spacing w:after="0" w:line="240" w:lineRule="auto"/>
        <w:rPr>
          <w:rFonts w:ascii="Arial" w:hAnsi="Arial" w:cs="Arial"/>
          <w:kern w:val="24"/>
        </w:rPr>
      </w:pPr>
    </w:p>
    <w:p w14:paraId="730474B2" w14:textId="73CAED54" w:rsidR="00F33BE1" w:rsidRPr="00395587" w:rsidRDefault="00F33BE1" w:rsidP="00F33BE1">
      <w:pPr>
        <w:autoSpaceDE w:val="0"/>
        <w:autoSpaceDN w:val="0"/>
        <w:adjustRightInd w:val="0"/>
        <w:spacing w:after="0" w:line="240" w:lineRule="auto"/>
        <w:rPr>
          <w:rFonts w:ascii="Arial" w:hAnsi="Arial" w:cs="Arial"/>
          <w:b/>
          <w:bCs/>
          <w:i/>
          <w:iCs/>
          <w:kern w:val="24"/>
        </w:rPr>
      </w:pPr>
      <w:r w:rsidRPr="00395587">
        <w:rPr>
          <w:rFonts w:ascii="Arial" w:hAnsi="Arial" w:cs="Arial"/>
          <w:b/>
          <w:bCs/>
          <w:i/>
          <w:iCs/>
          <w:kern w:val="24"/>
        </w:rPr>
        <w:t>TOOLS</w:t>
      </w:r>
    </w:p>
    <w:p w14:paraId="0CFDB3B9" w14:textId="77777777" w:rsidR="00F33BE1" w:rsidRPr="00C65B00" w:rsidRDefault="00F33BE1" w:rsidP="00C65B00">
      <w:pPr>
        <w:pStyle w:val="ListParagraph"/>
        <w:numPr>
          <w:ilvl w:val="0"/>
          <w:numId w:val="40"/>
        </w:numPr>
        <w:autoSpaceDE w:val="0"/>
        <w:autoSpaceDN w:val="0"/>
        <w:adjustRightInd w:val="0"/>
        <w:spacing w:after="0" w:line="240" w:lineRule="auto"/>
        <w:rPr>
          <w:rFonts w:ascii="Arial" w:hAnsi="Arial" w:cs="Arial"/>
          <w:kern w:val="24"/>
        </w:rPr>
      </w:pPr>
      <w:r w:rsidRPr="00C65B00">
        <w:rPr>
          <w:rFonts w:ascii="Arial" w:hAnsi="Arial" w:cs="Arial"/>
          <w:kern w:val="24"/>
        </w:rPr>
        <w:t>AOC Workbook – available in Excel or Open Office versions on the training website.  Works for most situations where the student qualifies for the AOC.</w:t>
      </w:r>
    </w:p>
    <w:p w14:paraId="7BE478C6" w14:textId="77777777" w:rsidR="00F33BE1" w:rsidRPr="00C65B00" w:rsidRDefault="00F33BE1" w:rsidP="00C65B00">
      <w:pPr>
        <w:pStyle w:val="ListParagraph"/>
        <w:numPr>
          <w:ilvl w:val="0"/>
          <w:numId w:val="40"/>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Bogart Education Calculator – </w:t>
      </w:r>
      <w:r w:rsidRPr="00C65B00">
        <w:rPr>
          <w:rFonts w:ascii="Arial" w:hAnsi="Arial" w:cs="Arial"/>
          <w:kern w:val="24"/>
          <w:u w:val="single"/>
        </w:rPr>
        <w:t>www.cotaxaide.org/tools</w:t>
      </w:r>
      <w:r w:rsidRPr="00C65B00">
        <w:rPr>
          <w:rFonts w:ascii="Arial" w:hAnsi="Arial" w:cs="Arial"/>
          <w:kern w:val="24"/>
        </w:rPr>
        <w:t>.  Works for both the AOC and LLC.</w:t>
      </w:r>
    </w:p>
    <w:p w14:paraId="06FA4975" w14:textId="77777777" w:rsidR="00F33BE1" w:rsidRPr="00C65B00" w:rsidRDefault="00F33BE1" w:rsidP="00C65B00">
      <w:pPr>
        <w:pStyle w:val="ListParagraph"/>
        <w:numPr>
          <w:ilvl w:val="0"/>
          <w:numId w:val="40"/>
        </w:numPr>
        <w:autoSpaceDE w:val="0"/>
        <w:autoSpaceDN w:val="0"/>
        <w:adjustRightInd w:val="0"/>
        <w:spacing w:after="0" w:line="240" w:lineRule="auto"/>
        <w:rPr>
          <w:rFonts w:ascii="Arial" w:hAnsi="Arial" w:cs="Arial"/>
          <w:kern w:val="24"/>
        </w:rPr>
      </w:pPr>
      <w:r w:rsidRPr="00C65B00">
        <w:rPr>
          <w:rFonts w:ascii="Arial" w:hAnsi="Arial" w:cs="Arial"/>
          <w:kern w:val="24"/>
        </w:rPr>
        <w:t>Neither tool considers the impact of state taxes or the phaseout for higher income taxpayers.</w:t>
      </w:r>
    </w:p>
    <w:p w14:paraId="6F29D4E3" w14:textId="77777777" w:rsidR="00C65B00" w:rsidRDefault="00C65B00" w:rsidP="00F33BE1">
      <w:pPr>
        <w:autoSpaceDE w:val="0"/>
        <w:autoSpaceDN w:val="0"/>
        <w:adjustRightInd w:val="0"/>
        <w:spacing w:after="0" w:line="240" w:lineRule="auto"/>
        <w:jc w:val="center"/>
        <w:rPr>
          <w:rFonts w:ascii="Arial" w:hAnsi="Arial" w:cs="Arial"/>
          <w:b/>
          <w:bCs/>
          <w:kern w:val="24"/>
        </w:rPr>
      </w:pPr>
    </w:p>
    <w:p w14:paraId="4AE0B4FE" w14:textId="75DE6085" w:rsidR="00F33BE1" w:rsidRPr="00C65B00" w:rsidRDefault="00F33BE1" w:rsidP="00C65B00">
      <w:pPr>
        <w:autoSpaceDE w:val="0"/>
        <w:autoSpaceDN w:val="0"/>
        <w:adjustRightInd w:val="0"/>
        <w:spacing w:after="0" w:line="240" w:lineRule="auto"/>
        <w:rPr>
          <w:rFonts w:ascii="Arial" w:hAnsi="Arial" w:cs="Arial"/>
          <w:b/>
          <w:bCs/>
          <w:kern w:val="24"/>
          <w:sz w:val="32"/>
          <w:szCs w:val="32"/>
        </w:rPr>
      </w:pPr>
      <w:r w:rsidRPr="00C65B00">
        <w:rPr>
          <w:rFonts w:ascii="Arial" w:hAnsi="Arial" w:cs="Arial"/>
          <w:b/>
          <w:bCs/>
          <w:kern w:val="24"/>
          <w:sz w:val="32"/>
          <w:szCs w:val="32"/>
        </w:rPr>
        <w:t>MISCELLANEOUS TOPICS</w:t>
      </w:r>
    </w:p>
    <w:p w14:paraId="298C438D" w14:textId="77777777" w:rsidR="00F33BE1" w:rsidRPr="00C65B00" w:rsidRDefault="00F33BE1" w:rsidP="00F33BE1">
      <w:pPr>
        <w:autoSpaceDE w:val="0"/>
        <w:autoSpaceDN w:val="0"/>
        <w:adjustRightInd w:val="0"/>
        <w:spacing w:after="0" w:line="240" w:lineRule="auto"/>
        <w:rPr>
          <w:rFonts w:ascii="Arial" w:hAnsi="Arial" w:cs="Arial"/>
          <w:b/>
          <w:bCs/>
          <w:i/>
          <w:iCs/>
          <w:kern w:val="24"/>
        </w:rPr>
      </w:pPr>
      <w:r w:rsidRPr="00C65B00">
        <w:rPr>
          <w:rFonts w:ascii="Arial" w:hAnsi="Arial" w:cs="Arial"/>
          <w:b/>
          <w:bCs/>
          <w:i/>
          <w:iCs/>
          <w:kern w:val="24"/>
        </w:rPr>
        <w:t>SPORTS BETTING</w:t>
      </w:r>
    </w:p>
    <w:p w14:paraId="05083272" w14:textId="77777777" w:rsidR="00F33BE1" w:rsidRPr="00C65B00" w:rsidRDefault="00F33BE1" w:rsidP="00C65B00">
      <w:pPr>
        <w:pStyle w:val="ListParagraph"/>
        <w:numPr>
          <w:ilvl w:val="0"/>
          <w:numId w:val="41"/>
        </w:numPr>
        <w:autoSpaceDE w:val="0"/>
        <w:autoSpaceDN w:val="0"/>
        <w:adjustRightInd w:val="0"/>
        <w:spacing w:after="0" w:line="240" w:lineRule="auto"/>
        <w:rPr>
          <w:rFonts w:ascii="Arial" w:hAnsi="Arial" w:cs="Arial"/>
          <w:kern w:val="24"/>
        </w:rPr>
      </w:pPr>
      <w:r w:rsidRPr="00C65B00">
        <w:rPr>
          <w:rFonts w:ascii="Arial" w:hAnsi="Arial" w:cs="Arial"/>
          <w:kern w:val="24"/>
        </w:rPr>
        <w:t>Online sports gambling became legal in NC in 2024.</w:t>
      </w:r>
    </w:p>
    <w:p w14:paraId="2683F810" w14:textId="77777777" w:rsidR="00F33BE1" w:rsidRPr="00C65B00" w:rsidRDefault="00F33BE1" w:rsidP="00C65B00">
      <w:pPr>
        <w:pStyle w:val="ListParagraph"/>
        <w:numPr>
          <w:ilvl w:val="0"/>
          <w:numId w:val="41"/>
        </w:numPr>
        <w:autoSpaceDE w:val="0"/>
        <w:autoSpaceDN w:val="0"/>
        <w:adjustRightInd w:val="0"/>
        <w:spacing w:after="0" w:line="240" w:lineRule="auto"/>
        <w:rPr>
          <w:rFonts w:ascii="Arial" w:hAnsi="Arial" w:cs="Arial"/>
          <w:kern w:val="24"/>
        </w:rPr>
      </w:pPr>
      <w:r w:rsidRPr="00C65B00">
        <w:rPr>
          <w:rFonts w:ascii="Arial" w:hAnsi="Arial" w:cs="Arial"/>
          <w:kern w:val="24"/>
        </w:rPr>
        <w:t>The amount of sports betting in NC exceeded $4 billion just from March through October!</w:t>
      </w:r>
    </w:p>
    <w:p w14:paraId="2FD03D94" w14:textId="77777777" w:rsidR="00F33BE1" w:rsidRPr="00C65B00" w:rsidRDefault="00F33BE1" w:rsidP="00C65B00">
      <w:pPr>
        <w:pStyle w:val="ListParagraph"/>
        <w:numPr>
          <w:ilvl w:val="0"/>
          <w:numId w:val="41"/>
        </w:numPr>
        <w:autoSpaceDE w:val="0"/>
        <w:autoSpaceDN w:val="0"/>
        <w:adjustRightInd w:val="0"/>
        <w:spacing w:after="0" w:line="240" w:lineRule="auto"/>
        <w:rPr>
          <w:rFonts w:ascii="Arial" w:hAnsi="Arial" w:cs="Arial"/>
          <w:kern w:val="24"/>
        </w:rPr>
      </w:pPr>
      <w:r w:rsidRPr="00C65B00">
        <w:rPr>
          <w:rFonts w:ascii="Arial" w:hAnsi="Arial" w:cs="Arial"/>
          <w:kern w:val="24"/>
        </w:rPr>
        <w:t>Should we anticipate seeing a lot more W-2G’s this year???</w:t>
      </w:r>
    </w:p>
    <w:p w14:paraId="20A1634D" w14:textId="77777777" w:rsidR="00F33BE1" w:rsidRPr="00C65B00" w:rsidRDefault="00F33BE1" w:rsidP="00C65B00">
      <w:pPr>
        <w:pStyle w:val="ListParagraph"/>
        <w:numPr>
          <w:ilvl w:val="0"/>
          <w:numId w:val="41"/>
        </w:numPr>
        <w:autoSpaceDE w:val="0"/>
        <w:autoSpaceDN w:val="0"/>
        <w:adjustRightInd w:val="0"/>
        <w:spacing w:after="0" w:line="240" w:lineRule="auto"/>
        <w:rPr>
          <w:rFonts w:ascii="Arial" w:hAnsi="Arial" w:cs="Arial"/>
          <w:kern w:val="24"/>
        </w:rPr>
      </w:pPr>
      <w:r w:rsidRPr="00C65B00">
        <w:rPr>
          <w:rFonts w:ascii="Arial" w:hAnsi="Arial" w:cs="Arial"/>
          <w:kern w:val="24"/>
        </w:rPr>
        <w:t>Here is a summary of the W-2G filing thresholds for gambling activities:</w:t>
      </w:r>
    </w:p>
    <w:p w14:paraId="6A6B4AA0" w14:textId="77777777" w:rsidR="00F33BE1" w:rsidRPr="00C65B00" w:rsidRDefault="00F33BE1" w:rsidP="00C65B00">
      <w:pPr>
        <w:pStyle w:val="ListParagraph"/>
        <w:numPr>
          <w:ilvl w:val="1"/>
          <w:numId w:val="41"/>
        </w:numPr>
        <w:autoSpaceDE w:val="0"/>
        <w:autoSpaceDN w:val="0"/>
        <w:adjustRightInd w:val="0"/>
        <w:spacing w:after="0" w:line="240" w:lineRule="auto"/>
        <w:rPr>
          <w:rFonts w:ascii="Arial" w:hAnsi="Arial" w:cs="Arial"/>
          <w:kern w:val="24"/>
        </w:rPr>
      </w:pPr>
      <w:r w:rsidRPr="00C65B00">
        <w:rPr>
          <w:rFonts w:ascii="Arial" w:hAnsi="Arial" w:cs="Arial"/>
          <w:kern w:val="24"/>
        </w:rPr>
        <w:t>Won $1,200 (not reduced by the wager) or more playing bingo or slots.</w:t>
      </w:r>
    </w:p>
    <w:p w14:paraId="311ACB2C" w14:textId="77777777" w:rsidR="00F33BE1" w:rsidRPr="00C65B00" w:rsidRDefault="00F33BE1" w:rsidP="00C65B00">
      <w:pPr>
        <w:pStyle w:val="ListParagraph"/>
        <w:numPr>
          <w:ilvl w:val="1"/>
          <w:numId w:val="41"/>
        </w:numPr>
        <w:autoSpaceDE w:val="0"/>
        <w:autoSpaceDN w:val="0"/>
        <w:adjustRightInd w:val="0"/>
        <w:spacing w:after="0" w:line="240" w:lineRule="auto"/>
        <w:rPr>
          <w:rFonts w:ascii="Arial" w:hAnsi="Arial" w:cs="Arial"/>
          <w:kern w:val="24"/>
        </w:rPr>
      </w:pPr>
      <w:r w:rsidRPr="00C65B00">
        <w:rPr>
          <w:rFonts w:ascii="Arial" w:hAnsi="Arial" w:cs="Arial"/>
          <w:kern w:val="24"/>
        </w:rPr>
        <w:t>Netted $1,500 or more from keno.</w:t>
      </w:r>
    </w:p>
    <w:p w14:paraId="6BF111CD" w14:textId="77777777" w:rsidR="00F33BE1" w:rsidRPr="00C65B00" w:rsidRDefault="00F33BE1" w:rsidP="00C65B00">
      <w:pPr>
        <w:pStyle w:val="ListParagraph"/>
        <w:numPr>
          <w:ilvl w:val="1"/>
          <w:numId w:val="41"/>
        </w:numPr>
        <w:autoSpaceDE w:val="0"/>
        <w:autoSpaceDN w:val="0"/>
        <w:adjustRightInd w:val="0"/>
        <w:spacing w:after="0" w:line="240" w:lineRule="auto"/>
        <w:rPr>
          <w:rFonts w:ascii="Arial" w:hAnsi="Arial" w:cs="Arial"/>
          <w:kern w:val="24"/>
        </w:rPr>
      </w:pPr>
      <w:r w:rsidRPr="00C65B00">
        <w:rPr>
          <w:rFonts w:ascii="Arial" w:hAnsi="Arial" w:cs="Arial"/>
          <w:kern w:val="24"/>
        </w:rPr>
        <w:t>Exceeded $5,000 in winnings from a poker tournament.</w:t>
      </w:r>
    </w:p>
    <w:p w14:paraId="1A44D5DE" w14:textId="77777777" w:rsidR="00F33BE1" w:rsidRPr="00C65B00" w:rsidRDefault="00F33BE1" w:rsidP="00C65B00">
      <w:pPr>
        <w:pStyle w:val="ListParagraph"/>
        <w:numPr>
          <w:ilvl w:val="1"/>
          <w:numId w:val="41"/>
        </w:numPr>
        <w:autoSpaceDE w:val="0"/>
        <w:autoSpaceDN w:val="0"/>
        <w:adjustRightInd w:val="0"/>
        <w:spacing w:after="0" w:line="240" w:lineRule="auto"/>
        <w:rPr>
          <w:rFonts w:ascii="Arial" w:hAnsi="Arial" w:cs="Arial"/>
          <w:i/>
          <w:iCs/>
          <w:kern w:val="24"/>
        </w:rPr>
      </w:pPr>
      <w:r w:rsidRPr="00C65B00">
        <w:rPr>
          <w:rFonts w:ascii="Arial" w:hAnsi="Arial" w:cs="Arial"/>
          <w:i/>
          <w:iCs/>
          <w:kern w:val="24"/>
        </w:rPr>
        <w:t>Obtained $600 or more in any other gambling endeavor, such as sports betting, and the payout was at least 300 times the amount you put on the line.</w:t>
      </w:r>
    </w:p>
    <w:p w14:paraId="188AE915" w14:textId="77777777" w:rsidR="00F33BE1" w:rsidRPr="00C65B00" w:rsidRDefault="00F33BE1" w:rsidP="00C65B00">
      <w:pPr>
        <w:pStyle w:val="ListParagraph"/>
        <w:numPr>
          <w:ilvl w:val="0"/>
          <w:numId w:val="41"/>
        </w:numPr>
        <w:autoSpaceDE w:val="0"/>
        <w:autoSpaceDN w:val="0"/>
        <w:adjustRightInd w:val="0"/>
        <w:spacing w:after="0" w:line="240" w:lineRule="auto"/>
        <w:rPr>
          <w:rFonts w:ascii="Arial" w:hAnsi="Arial" w:cs="Arial"/>
          <w:kern w:val="24"/>
        </w:rPr>
      </w:pPr>
      <w:r w:rsidRPr="00C65B00">
        <w:rPr>
          <w:rFonts w:ascii="Arial" w:hAnsi="Arial" w:cs="Arial"/>
          <w:kern w:val="24"/>
        </w:rPr>
        <w:t>In addition, if the amount won from sports betting (minus the amount of the wager) exceeds $5,000, reporting is required, as well as Federal withholding at a 24% rate.</w:t>
      </w:r>
    </w:p>
    <w:p w14:paraId="241C7CE8" w14:textId="77777777" w:rsidR="00F33BE1" w:rsidRPr="00C65B00" w:rsidRDefault="00F33BE1" w:rsidP="00C65B00">
      <w:pPr>
        <w:pStyle w:val="ListParagraph"/>
        <w:numPr>
          <w:ilvl w:val="0"/>
          <w:numId w:val="41"/>
        </w:numPr>
        <w:autoSpaceDE w:val="0"/>
        <w:autoSpaceDN w:val="0"/>
        <w:adjustRightInd w:val="0"/>
        <w:spacing w:after="0" w:line="240" w:lineRule="auto"/>
        <w:rPr>
          <w:rFonts w:ascii="Arial" w:hAnsi="Arial" w:cs="Arial"/>
          <w:kern w:val="24"/>
        </w:rPr>
      </w:pPr>
      <w:r w:rsidRPr="00C65B00">
        <w:rPr>
          <w:rFonts w:ascii="Arial" w:hAnsi="Arial" w:cs="Arial"/>
          <w:kern w:val="24"/>
        </w:rPr>
        <w:t>Note that if the winnings are transferred through a service like PayPal, they may also get a 1099-K.</w:t>
      </w:r>
    </w:p>
    <w:p w14:paraId="73F0A58C" w14:textId="77777777" w:rsidR="00F33BE1" w:rsidRPr="00C65B00" w:rsidRDefault="00F33BE1" w:rsidP="00C65B00">
      <w:pPr>
        <w:pStyle w:val="ListParagraph"/>
        <w:numPr>
          <w:ilvl w:val="0"/>
          <w:numId w:val="41"/>
        </w:numPr>
        <w:autoSpaceDE w:val="0"/>
        <w:autoSpaceDN w:val="0"/>
        <w:adjustRightInd w:val="0"/>
        <w:spacing w:after="0" w:line="240" w:lineRule="auto"/>
        <w:rPr>
          <w:rFonts w:ascii="Arial" w:hAnsi="Arial" w:cs="Arial"/>
          <w:kern w:val="24"/>
        </w:rPr>
      </w:pPr>
      <w:r w:rsidRPr="00C65B00">
        <w:rPr>
          <w:rFonts w:ascii="Arial" w:hAnsi="Arial" w:cs="Arial"/>
          <w:kern w:val="24"/>
        </w:rPr>
        <w:t>So, it’s possible we will see an increase.  Whether taxpayers willingly admit they have gambling income when they didn’t receive a W-2G is another matter.</w:t>
      </w:r>
    </w:p>
    <w:p w14:paraId="4DB879A7" w14:textId="77777777" w:rsidR="00733BD9" w:rsidRDefault="00733BD9" w:rsidP="00F33BE1">
      <w:pPr>
        <w:autoSpaceDE w:val="0"/>
        <w:autoSpaceDN w:val="0"/>
        <w:adjustRightInd w:val="0"/>
        <w:spacing w:after="0" w:line="240" w:lineRule="auto"/>
        <w:rPr>
          <w:rFonts w:ascii="Arial" w:hAnsi="Arial" w:cs="Arial"/>
          <w:b/>
          <w:bCs/>
          <w:i/>
          <w:iCs/>
          <w:kern w:val="24"/>
        </w:rPr>
      </w:pPr>
    </w:p>
    <w:p w14:paraId="3E40DA53" w14:textId="77777777" w:rsidR="00B907D7" w:rsidRDefault="00B907D7">
      <w:pPr>
        <w:rPr>
          <w:rFonts w:ascii="Arial" w:hAnsi="Arial" w:cs="Arial"/>
          <w:b/>
          <w:bCs/>
          <w:i/>
          <w:iCs/>
          <w:kern w:val="24"/>
        </w:rPr>
      </w:pPr>
      <w:r>
        <w:rPr>
          <w:rFonts w:ascii="Arial" w:hAnsi="Arial" w:cs="Arial"/>
          <w:b/>
          <w:bCs/>
          <w:i/>
          <w:iCs/>
          <w:kern w:val="24"/>
        </w:rPr>
        <w:br w:type="page"/>
      </w:r>
    </w:p>
    <w:p w14:paraId="012989C9" w14:textId="7C50AE6F" w:rsidR="00F33BE1" w:rsidRPr="009E0FFE" w:rsidRDefault="00F33BE1" w:rsidP="00F33BE1">
      <w:pPr>
        <w:autoSpaceDE w:val="0"/>
        <w:autoSpaceDN w:val="0"/>
        <w:adjustRightInd w:val="0"/>
        <w:spacing w:after="0" w:line="240" w:lineRule="auto"/>
        <w:rPr>
          <w:rFonts w:ascii="Arial" w:hAnsi="Arial" w:cs="Arial"/>
          <w:b/>
          <w:bCs/>
          <w:i/>
          <w:iCs/>
          <w:kern w:val="24"/>
        </w:rPr>
      </w:pPr>
      <w:r w:rsidRPr="009E0FFE">
        <w:rPr>
          <w:rFonts w:ascii="Arial" w:hAnsi="Arial" w:cs="Arial"/>
          <w:b/>
          <w:bCs/>
          <w:i/>
          <w:iCs/>
          <w:kern w:val="24"/>
        </w:rPr>
        <w:lastRenderedPageBreak/>
        <w:t>SPORTS BETTING - LOSSES</w:t>
      </w:r>
    </w:p>
    <w:p w14:paraId="3197A343" w14:textId="77777777" w:rsidR="00F33BE1" w:rsidRPr="00C65B00" w:rsidRDefault="00F33BE1" w:rsidP="00C65B00">
      <w:pPr>
        <w:pStyle w:val="ListParagraph"/>
        <w:numPr>
          <w:ilvl w:val="0"/>
          <w:numId w:val="42"/>
        </w:numPr>
        <w:autoSpaceDE w:val="0"/>
        <w:autoSpaceDN w:val="0"/>
        <w:adjustRightInd w:val="0"/>
        <w:spacing w:after="0" w:line="240" w:lineRule="auto"/>
        <w:rPr>
          <w:rFonts w:ascii="Arial" w:hAnsi="Arial" w:cs="Arial"/>
          <w:kern w:val="24"/>
        </w:rPr>
      </w:pPr>
      <w:r w:rsidRPr="00C65B00">
        <w:rPr>
          <w:rFonts w:ascii="Arial" w:hAnsi="Arial" w:cs="Arial"/>
          <w:kern w:val="24"/>
        </w:rPr>
        <w:t>Gambling losses are an itemized deduction that cannot exceed the amount of gambling winnings.  If the taxpayer doesn’t itemize, there is NO tax benefit from gambling losses.</w:t>
      </w:r>
    </w:p>
    <w:p w14:paraId="215F0082" w14:textId="77777777" w:rsidR="00F33BE1" w:rsidRPr="00C65B00" w:rsidRDefault="00F33BE1" w:rsidP="00C65B00">
      <w:pPr>
        <w:pStyle w:val="ListParagraph"/>
        <w:numPr>
          <w:ilvl w:val="0"/>
          <w:numId w:val="42"/>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NC does </w:t>
      </w:r>
      <w:r w:rsidRPr="00C65B00">
        <w:rPr>
          <w:rFonts w:ascii="Arial" w:hAnsi="Arial" w:cs="Arial"/>
          <w:b/>
          <w:bCs/>
          <w:kern w:val="24"/>
          <w:u w:val="single"/>
        </w:rPr>
        <w:t>not</w:t>
      </w:r>
      <w:r w:rsidRPr="00C65B00">
        <w:rPr>
          <w:rFonts w:ascii="Arial" w:hAnsi="Arial" w:cs="Arial"/>
          <w:kern w:val="24"/>
        </w:rPr>
        <w:t xml:space="preserve"> conform to the Federal rules on gambling losses and does not allow any deduction, even if the Federal return does.  TaxSlayer automatically makes this adjustment to NC itemized deductions.  There is talk that NC may change the rule to allow gambling losses.</w:t>
      </w:r>
    </w:p>
    <w:p w14:paraId="54A33EEC" w14:textId="77777777" w:rsidR="00F33BE1" w:rsidRPr="00F33BE1" w:rsidRDefault="00F33BE1" w:rsidP="00F33BE1">
      <w:pPr>
        <w:autoSpaceDE w:val="0"/>
        <w:autoSpaceDN w:val="0"/>
        <w:adjustRightInd w:val="0"/>
        <w:spacing w:after="0" w:line="240" w:lineRule="auto"/>
        <w:ind w:left="600"/>
        <w:rPr>
          <w:rFonts w:ascii="Arial" w:hAnsi="Arial" w:cs="Arial"/>
          <w:kern w:val="24"/>
        </w:rPr>
      </w:pPr>
    </w:p>
    <w:p w14:paraId="6247A991" w14:textId="77777777" w:rsidR="00F33BE1" w:rsidRPr="00C65B00" w:rsidRDefault="00F33BE1" w:rsidP="00F33BE1">
      <w:pPr>
        <w:autoSpaceDE w:val="0"/>
        <w:autoSpaceDN w:val="0"/>
        <w:adjustRightInd w:val="0"/>
        <w:spacing w:after="0" w:line="240" w:lineRule="auto"/>
        <w:rPr>
          <w:rFonts w:ascii="Arial" w:hAnsi="Arial" w:cs="Arial"/>
          <w:b/>
          <w:bCs/>
          <w:i/>
          <w:iCs/>
          <w:kern w:val="24"/>
        </w:rPr>
      </w:pPr>
      <w:r w:rsidRPr="00C65B00">
        <w:rPr>
          <w:rFonts w:ascii="Arial" w:hAnsi="Arial" w:cs="Arial"/>
          <w:b/>
          <w:bCs/>
          <w:i/>
          <w:iCs/>
          <w:kern w:val="24"/>
        </w:rPr>
        <w:t>QUALIFIED CHARITABLE DISTRIBUTIONS</w:t>
      </w:r>
    </w:p>
    <w:p w14:paraId="724108F3" w14:textId="77777777" w:rsidR="00F33BE1" w:rsidRPr="00C65B00" w:rsidRDefault="00F33BE1" w:rsidP="00C65B00">
      <w:pPr>
        <w:pStyle w:val="ListParagraph"/>
        <w:numPr>
          <w:ilvl w:val="0"/>
          <w:numId w:val="43"/>
        </w:numPr>
        <w:autoSpaceDE w:val="0"/>
        <w:autoSpaceDN w:val="0"/>
        <w:adjustRightInd w:val="0"/>
        <w:spacing w:after="0" w:line="240" w:lineRule="auto"/>
        <w:rPr>
          <w:rFonts w:ascii="Arial" w:hAnsi="Arial" w:cs="Arial"/>
          <w:kern w:val="24"/>
        </w:rPr>
      </w:pPr>
      <w:r w:rsidRPr="00C65B00">
        <w:rPr>
          <w:rFonts w:ascii="Arial" w:hAnsi="Arial" w:cs="Arial"/>
          <w:kern w:val="24"/>
        </w:rPr>
        <w:t>I have been asked to try to explain QCDs in a simple way, as taxpayers, much like with the optimization of education credits, think it’s too good to believe or they just don’t understand it.</w:t>
      </w:r>
    </w:p>
    <w:p w14:paraId="440133FC" w14:textId="75759DA2" w:rsidR="00F33BE1" w:rsidRPr="00C65B00" w:rsidRDefault="00F33BE1" w:rsidP="00C65B00">
      <w:pPr>
        <w:pStyle w:val="ListParagraph"/>
        <w:numPr>
          <w:ilvl w:val="0"/>
          <w:numId w:val="43"/>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The concept behind QCDs is to give taxpayers the same </w:t>
      </w:r>
      <w:r w:rsidR="00B85B18">
        <w:rPr>
          <w:rFonts w:ascii="Arial" w:hAnsi="Arial" w:cs="Arial"/>
          <w:kern w:val="24"/>
        </w:rPr>
        <w:t xml:space="preserve">tax </w:t>
      </w:r>
      <w:r w:rsidRPr="00C65B00">
        <w:rPr>
          <w:rFonts w:ascii="Arial" w:hAnsi="Arial" w:cs="Arial"/>
          <w:kern w:val="24"/>
        </w:rPr>
        <w:t>benefit as they would receive if they were able to itemize and claim a charitable contribution.</w:t>
      </w:r>
    </w:p>
    <w:p w14:paraId="7D341EFD" w14:textId="77777777" w:rsidR="00F33BE1" w:rsidRPr="00C65B00" w:rsidRDefault="00F33BE1" w:rsidP="00C65B00">
      <w:pPr>
        <w:pStyle w:val="ListParagraph"/>
        <w:numPr>
          <w:ilvl w:val="0"/>
          <w:numId w:val="43"/>
        </w:numPr>
        <w:autoSpaceDE w:val="0"/>
        <w:autoSpaceDN w:val="0"/>
        <w:adjustRightInd w:val="0"/>
        <w:spacing w:after="0" w:line="240" w:lineRule="auto"/>
        <w:rPr>
          <w:rFonts w:ascii="Arial" w:hAnsi="Arial" w:cs="Arial"/>
          <w:kern w:val="24"/>
        </w:rPr>
      </w:pPr>
      <w:r w:rsidRPr="00C65B00">
        <w:rPr>
          <w:rFonts w:ascii="Arial" w:hAnsi="Arial" w:cs="Arial"/>
          <w:kern w:val="24"/>
        </w:rPr>
        <w:t>Here is what Google Gemini says when I asked it to explain QCDs in simple language.</w:t>
      </w:r>
    </w:p>
    <w:p w14:paraId="452DEFDB" w14:textId="77777777" w:rsidR="00C65B00" w:rsidRDefault="00C65B00" w:rsidP="00C65B00">
      <w:pPr>
        <w:autoSpaceDE w:val="0"/>
        <w:autoSpaceDN w:val="0"/>
        <w:adjustRightInd w:val="0"/>
        <w:spacing w:after="0" w:line="240" w:lineRule="auto"/>
        <w:ind w:left="720"/>
        <w:rPr>
          <w:rFonts w:ascii="Arial" w:hAnsi="Arial" w:cs="Arial"/>
          <w:b/>
          <w:bCs/>
          <w:kern w:val="24"/>
        </w:rPr>
      </w:pPr>
    </w:p>
    <w:p w14:paraId="33B16DA1" w14:textId="0E577842" w:rsidR="00F33BE1" w:rsidRPr="00F33BE1" w:rsidRDefault="00F33BE1" w:rsidP="00C65B00">
      <w:pPr>
        <w:autoSpaceDE w:val="0"/>
        <w:autoSpaceDN w:val="0"/>
        <w:adjustRightInd w:val="0"/>
        <w:spacing w:after="0" w:line="240" w:lineRule="auto"/>
        <w:ind w:left="720"/>
        <w:rPr>
          <w:rFonts w:ascii="Arial" w:hAnsi="Arial" w:cs="Arial"/>
          <w:kern w:val="24"/>
        </w:rPr>
      </w:pPr>
      <w:r w:rsidRPr="00F33BE1">
        <w:rPr>
          <w:rFonts w:ascii="Arial" w:hAnsi="Arial" w:cs="Arial"/>
          <w:b/>
          <w:bCs/>
          <w:kern w:val="24"/>
        </w:rPr>
        <w:t>Think of a Qualified Charitable Distribution (QCD) as a tax-friendly way to donate from your retirement savings.</w:t>
      </w:r>
    </w:p>
    <w:p w14:paraId="38C77AAD" w14:textId="77777777" w:rsidR="00F33BE1" w:rsidRPr="00F33BE1" w:rsidRDefault="00F33BE1" w:rsidP="00C65B00">
      <w:pPr>
        <w:autoSpaceDE w:val="0"/>
        <w:autoSpaceDN w:val="0"/>
        <w:adjustRightInd w:val="0"/>
        <w:spacing w:after="0" w:line="240" w:lineRule="auto"/>
        <w:ind w:left="720"/>
        <w:rPr>
          <w:rFonts w:ascii="Arial" w:hAnsi="Arial" w:cs="Arial"/>
          <w:kern w:val="24"/>
        </w:rPr>
      </w:pPr>
      <w:r w:rsidRPr="00F33BE1">
        <w:rPr>
          <w:rFonts w:ascii="Arial" w:hAnsi="Arial" w:cs="Arial"/>
          <w:kern w:val="24"/>
        </w:rPr>
        <w:t>If you're 70½ or older and have an IRA, you usually have to take money out of it every year. This is called a Required Minimum Distribution (RMD). When you take this money out, you usually have to pay taxes on it.</w:t>
      </w:r>
    </w:p>
    <w:p w14:paraId="57BA19BC" w14:textId="77777777" w:rsidR="00F33BE1" w:rsidRPr="00F33BE1" w:rsidRDefault="00F33BE1" w:rsidP="00C65B00">
      <w:pPr>
        <w:autoSpaceDE w:val="0"/>
        <w:autoSpaceDN w:val="0"/>
        <w:adjustRightInd w:val="0"/>
        <w:spacing w:after="0" w:line="240" w:lineRule="auto"/>
        <w:ind w:left="720"/>
        <w:rPr>
          <w:rFonts w:ascii="Arial" w:hAnsi="Arial" w:cs="Arial"/>
          <w:kern w:val="24"/>
        </w:rPr>
      </w:pPr>
      <w:r w:rsidRPr="00F33BE1">
        <w:rPr>
          <w:rFonts w:ascii="Arial" w:hAnsi="Arial" w:cs="Arial"/>
          <w:b/>
          <w:bCs/>
          <w:kern w:val="24"/>
        </w:rPr>
        <w:t>A QCD is a special type of withdrawal where you donate a part of your RMD directly to a charity.</w:t>
      </w:r>
      <w:r w:rsidRPr="00F33BE1">
        <w:rPr>
          <w:rFonts w:ascii="Arial" w:hAnsi="Arial" w:cs="Arial"/>
          <w:kern w:val="24"/>
        </w:rPr>
        <w:t xml:space="preserve"> Instead of paying taxes on that money, you can skip it. This can help you save money on taxes and support the causes you care about.</w:t>
      </w:r>
    </w:p>
    <w:p w14:paraId="197A27CD" w14:textId="77777777" w:rsidR="00F33BE1" w:rsidRPr="00F33BE1" w:rsidRDefault="00F33BE1" w:rsidP="00C65B00">
      <w:pPr>
        <w:autoSpaceDE w:val="0"/>
        <w:autoSpaceDN w:val="0"/>
        <w:adjustRightInd w:val="0"/>
        <w:spacing w:after="0" w:line="240" w:lineRule="auto"/>
        <w:ind w:left="720"/>
        <w:rPr>
          <w:rFonts w:ascii="Arial" w:hAnsi="Arial" w:cs="Arial"/>
          <w:kern w:val="24"/>
        </w:rPr>
      </w:pPr>
      <w:r w:rsidRPr="00F33BE1">
        <w:rPr>
          <w:rFonts w:ascii="Arial" w:hAnsi="Arial" w:cs="Arial"/>
          <w:b/>
          <w:bCs/>
          <w:kern w:val="24"/>
        </w:rPr>
        <w:t>Here's a simple way to remember it:</w:t>
      </w:r>
    </w:p>
    <w:p w14:paraId="7E55A987" w14:textId="77777777" w:rsidR="00F33BE1" w:rsidRPr="00F33BE1" w:rsidRDefault="00F33BE1" w:rsidP="00C65B00">
      <w:pPr>
        <w:autoSpaceDE w:val="0"/>
        <w:autoSpaceDN w:val="0"/>
        <w:adjustRightInd w:val="0"/>
        <w:spacing w:after="0" w:line="240" w:lineRule="auto"/>
        <w:ind w:left="1440"/>
        <w:rPr>
          <w:rFonts w:ascii="Arial" w:hAnsi="Arial" w:cs="Arial"/>
          <w:kern w:val="24"/>
        </w:rPr>
      </w:pPr>
      <w:r w:rsidRPr="00F33BE1">
        <w:rPr>
          <w:rFonts w:ascii="Arial" w:hAnsi="Arial" w:cs="Arial"/>
          <w:b/>
          <w:bCs/>
          <w:kern w:val="24"/>
        </w:rPr>
        <w:t>You must be 70½ or older.</w:t>
      </w:r>
    </w:p>
    <w:p w14:paraId="375599E1" w14:textId="77777777" w:rsidR="00F33BE1" w:rsidRPr="00F33BE1" w:rsidRDefault="00F33BE1" w:rsidP="00C65B00">
      <w:pPr>
        <w:autoSpaceDE w:val="0"/>
        <w:autoSpaceDN w:val="0"/>
        <w:adjustRightInd w:val="0"/>
        <w:spacing w:after="0" w:line="240" w:lineRule="auto"/>
        <w:ind w:left="1440"/>
        <w:rPr>
          <w:rFonts w:ascii="Arial" w:hAnsi="Arial" w:cs="Arial"/>
          <w:kern w:val="24"/>
        </w:rPr>
      </w:pPr>
      <w:r w:rsidRPr="00F33BE1">
        <w:rPr>
          <w:rFonts w:ascii="Arial" w:hAnsi="Arial" w:cs="Arial"/>
          <w:b/>
          <w:bCs/>
          <w:kern w:val="24"/>
        </w:rPr>
        <w:t>The money goes directly from your IRA to the charity.</w:t>
      </w:r>
    </w:p>
    <w:p w14:paraId="69FD0DB3" w14:textId="77777777" w:rsidR="00F33BE1" w:rsidRPr="00F33BE1" w:rsidRDefault="00F33BE1" w:rsidP="00C65B00">
      <w:pPr>
        <w:autoSpaceDE w:val="0"/>
        <w:autoSpaceDN w:val="0"/>
        <w:adjustRightInd w:val="0"/>
        <w:spacing w:after="0" w:line="240" w:lineRule="auto"/>
        <w:ind w:left="1440"/>
        <w:rPr>
          <w:rFonts w:ascii="Arial" w:hAnsi="Arial" w:cs="Arial"/>
          <w:kern w:val="24"/>
        </w:rPr>
      </w:pPr>
      <w:r w:rsidRPr="00F33BE1">
        <w:rPr>
          <w:rFonts w:ascii="Arial" w:hAnsi="Arial" w:cs="Arial"/>
          <w:b/>
          <w:bCs/>
          <w:kern w:val="24"/>
        </w:rPr>
        <w:t>You can donate up to $105,000 per year.</w:t>
      </w:r>
    </w:p>
    <w:p w14:paraId="2C037860" w14:textId="77777777" w:rsidR="00F33BE1" w:rsidRPr="00F33BE1" w:rsidRDefault="00F33BE1" w:rsidP="00C65B00">
      <w:pPr>
        <w:autoSpaceDE w:val="0"/>
        <w:autoSpaceDN w:val="0"/>
        <w:adjustRightInd w:val="0"/>
        <w:spacing w:after="0" w:line="240" w:lineRule="auto"/>
        <w:ind w:left="1440"/>
        <w:rPr>
          <w:rFonts w:ascii="Arial" w:hAnsi="Arial" w:cs="Arial"/>
          <w:kern w:val="24"/>
        </w:rPr>
      </w:pPr>
      <w:r w:rsidRPr="00F33BE1">
        <w:rPr>
          <w:rFonts w:ascii="Arial" w:hAnsi="Arial" w:cs="Arial"/>
          <w:b/>
          <w:bCs/>
          <w:kern w:val="24"/>
        </w:rPr>
        <w:t>You don't have to pay taxes on the money you donate.</w:t>
      </w:r>
    </w:p>
    <w:p w14:paraId="1C2DC761" w14:textId="77777777" w:rsidR="00F33BE1" w:rsidRPr="00F33BE1" w:rsidRDefault="00F33BE1" w:rsidP="00C65B00">
      <w:pPr>
        <w:autoSpaceDE w:val="0"/>
        <w:autoSpaceDN w:val="0"/>
        <w:adjustRightInd w:val="0"/>
        <w:spacing w:after="0" w:line="240" w:lineRule="auto"/>
        <w:ind w:left="720"/>
        <w:rPr>
          <w:rFonts w:ascii="Arial" w:hAnsi="Arial" w:cs="Arial"/>
          <w:kern w:val="24"/>
        </w:rPr>
      </w:pPr>
      <w:r w:rsidRPr="00F33BE1">
        <w:rPr>
          <w:rFonts w:ascii="Arial" w:hAnsi="Arial" w:cs="Arial"/>
          <w:b/>
          <w:bCs/>
          <w:kern w:val="24"/>
        </w:rPr>
        <w:t>By using a QCD, you can help a charity and save money on taxes at the same time.</w:t>
      </w:r>
    </w:p>
    <w:p w14:paraId="2346992D" w14:textId="2A642DED" w:rsidR="00F33BE1" w:rsidRPr="00F33BE1" w:rsidRDefault="00F33BE1" w:rsidP="00F33BE1">
      <w:pPr>
        <w:autoSpaceDE w:val="0"/>
        <w:autoSpaceDN w:val="0"/>
        <w:adjustRightInd w:val="0"/>
        <w:spacing w:after="0" w:line="240" w:lineRule="auto"/>
        <w:rPr>
          <w:rFonts w:ascii="Arial" w:hAnsi="Arial" w:cs="Arial"/>
          <w:kern w:val="24"/>
        </w:rPr>
      </w:pPr>
    </w:p>
    <w:p w14:paraId="4D069715" w14:textId="213529FA" w:rsidR="00F33BE1" w:rsidRPr="00C65B00" w:rsidRDefault="00F33BE1" w:rsidP="00C65B00">
      <w:pPr>
        <w:pStyle w:val="ListParagraph"/>
        <w:numPr>
          <w:ilvl w:val="0"/>
          <w:numId w:val="44"/>
        </w:numPr>
        <w:autoSpaceDE w:val="0"/>
        <w:autoSpaceDN w:val="0"/>
        <w:adjustRightInd w:val="0"/>
        <w:spacing w:after="0" w:line="240" w:lineRule="auto"/>
        <w:rPr>
          <w:rFonts w:ascii="Arial" w:hAnsi="Arial" w:cs="Arial"/>
          <w:kern w:val="24"/>
        </w:rPr>
      </w:pPr>
      <w:r w:rsidRPr="00C65B00">
        <w:rPr>
          <w:rFonts w:ascii="Arial" w:hAnsi="Arial" w:cs="Arial"/>
          <w:kern w:val="24"/>
        </w:rPr>
        <w:t>Here is an example to prove the point.</w:t>
      </w:r>
      <w:r w:rsidR="00C65B00">
        <w:rPr>
          <w:rFonts w:ascii="Arial" w:hAnsi="Arial" w:cs="Arial"/>
          <w:kern w:val="24"/>
        </w:rPr>
        <w:t xml:space="preserve">  </w:t>
      </w:r>
      <w:r w:rsidRPr="00C65B00">
        <w:rPr>
          <w:rFonts w:ascii="Arial" w:hAnsi="Arial" w:cs="Arial"/>
          <w:kern w:val="24"/>
        </w:rPr>
        <w:t>Taxpayer normally gives $6,000 a year to charity and she has an RMD requirement to distribute $10,000 annually.  Assuming the taxpayer is at a 20% combined Federal and state tax rate, she will pay $2,000 in tax on the $10,000 RMD.  She would not receive any tax benefit from the charitable contribution if she doesn’t itemize.</w:t>
      </w:r>
    </w:p>
    <w:p w14:paraId="5047C113" w14:textId="77777777" w:rsidR="00F33BE1" w:rsidRPr="00C65B00" w:rsidRDefault="00F33BE1" w:rsidP="00C65B00">
      <w:pPr>
        <w:pStyle w:val="ListParagraph"/>
        <w:numPr>
          <w:ilvl w:val="1"/>
          <w:numId w:val="44"/>
        </w:numPr>
        <w:autoSpaceDE w:val="0"/>
        <w:autoSpaceDN w:val="0"/>
        <w:adjustRightInd w:val="0"/>
        <w:spacing w:after="0" w:line="240" w:lineRule="auto"/>
        <w:rPr>
          <w:rFonts w:ascii="Arial" w:hAnsi="Arial" w:cs="Arial"/>
          <w:kern w:val="24"/>
        </w:rPr>
      </w:pPr>
      <w:r w:rsidRPr="00C65B00">
        <w:rPr>
          <w:rFonts w:ascii="Arial" w:hAnsi="Arial" w:cs="Arial"/>
          <w:kern w:val="24"/>
        </w:rPr>
        <w:t>Instead, she directs the IRA administrator to send $6,000 from her IRA to the charity and receives the remaining $4,000 in RMD.  She will pay tax of $800 on the RMD, creating a tax savings of $1,200 by using the QCD.</w:t>
      </w:r>
    </w:p>
    <w:p w14:paraId="02BA484E" w14:textId="77777777" w:rsidR="00C65B00" w:rsidRDefault="00C65B00" w:rsidP="00F33BE1">
      <w:pPr>
        <w:autoSpaceDE w:val="0"/>
        <w:autoSpaceDN w:val="0"/>
        <w:adjustRightInd w:val="0"/>
        <w:spacing w:after="0" w:line="240" w:lineRule="auto"/>
        <w:rPr>
          <w:rFonts w:ascii="Arial" w:hAnsi="Arial" w:cs="Arial"/>
          <w:kern w:val="24"/>
        </w:rPr>
      </w:pPr>
    </w:p>
    <w:p w14:paraId="6BC6E29F" w14:textId="0B4F77F9" w:rsidR="00F33BE1" w:rsidRPr="00C65B00" w:rsidRDefault="00F33BE1" w:rsidP="00F33BE1">
      <w:pPr>
        <w:autoSpaceDE w:val="0"/>
        <w:autoSpaceDN w:val="0"/>
        <w:adjustRightInd w:val="0"/>
        <w:spacing w:after="0" w:line="240" w:lineRule="auto"/>
        <w:rPr>
          <w:rFonts w:ascii="Arial" w:hAnsi="Arial" w:cs="Arial"/>
          <w:b/>
          <w:bCs/>
          <w:i/>
          <w:iCs/>
          <w:kern w:val="24"/>
        </w:rPr>
      </w:pPr>
      <w:r w:rsidRPr="00C65B00">
        <w:rPr>
          <w:rFonts w:ascii="Arial" w:hAnsi="Arial" w:cs="Arial"/>
          <w:b/>
          <w:bCs/>
          <w:i/>
          <w:iCs/>
          <w:kern w:val="24"/>
        </w:rPr>
        <w:t>BAILEY &amp; MILITARY EXEMPTIONS</w:t>
      </w:r>
    </w:p>
    <w:p w14:paraId="241A6D27" w14:textId="012196BE"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I have been asked to talk about Bailey and the exemption for certain Military pensions in NC (once again).</w:t>
      </w:r>
      <w:r w:rsidR="009E0FFE">
        <w:rPr>
          <w:rFonts w:ascii="Arial" w:hAnsi="Arial" w:cs="Arial"/>
          <w:kern w:val="24"/>
        </w:rPr>
        <w:t xml:space="preserve">  </w:t>
      </w:r>
      <w:r w:rsidRPr="00F33BE1">
        <w:rPr>
          <w:rFonts w:ascii="Arial" w:hAnsi="Arial" w:cs="Arial"/>
          <w:kern w:val="24"/>
        </w:rPr>
        <w:t>I discussed this topic in detail in last year’s presentation which is available on the Reinvestment Partners website and taxvolunteers.com/vita website, so I’ll only provide a summary here.</w:t>
      </w:r>
      <w:r w:rsidR="009E0FFE">
        <w:rPr>
          <w:rFonts w:ascii="Arial" w:hAnsi="Arial" w:cs="Arial"/>
          <w:kern w:val="24"/>
        </w:rPr>
        <w:t xml:space="preserve">  </w:t>
      </w:r>
      <w:r w:rsidRPr="00F33BE1">
        <w:rPr>
          <w:rFonts w:ascii="Arial" w:hAnsi="Arial" w:cs="Arial"/>
          <w:kern w:val="24"/>
        </w:rPr>
        <w:t>See taxvolunteers.com/vita for a great checklist of these rules under the NC Resources tab.</w:t>
      </w:r>
    </w:p>
    <w:p w14:paraId="72391DDC" w14:textId="77777777" w:rsidR="00C65B00" w:rsidRDefault="00C65B00" w:rsidP="00F33BE1">
      <w:pPr>
        <w:autoSpaceDE w:val="0"/>
        <w:autoSpaceDN w:val="0"/>
        <w:adjustRightInd w:val="0"/>
        <w:spacing w:after="0" w:line="240" w:lineRule="auto"/>
        <w:rPr>
          <w:rFonts w:ascii="Arial" w:hAnsi="Arial" w:cs="Arial"/>
          <w:kern w:val="24"/>
        </w:rPr>
      </w:pPr>
    </w:p>
    <w:p w14:paraId="43999C73" w14:textId="77777777" w:rsidR="00733BD9" w:rsidRDefault="00733BD9">
      <w:pPr>
        <w:rPr>
          <w:rFonts w:ascii="Arial" w:hAnsi="Arial" w:cs="Arial"/>
          <w:b/>
          <w:bCs/>
          <w:i/>
          <w:iCs/>
          <w:kern w:val="24"/>
        </w:rPr>
      </w:pPr>
      <w:r>
        <w:rPr>
          <w:rFonts w:ascii="Arial" w:hAnsi="Arial" w:cs="Arial"/>
          <w:b/>
          <w:bCs/>
          <w:i/>
          <w:iCs/>
          <w:kern w:val="24"/>
        </w:rPr>
        <w:br w:type="page"/>
      </w:r>
    </w:p>
    <w:p w14:paraId="24DA2FBC" w14:textId="490E45D3" w:rsidR="00F33BE1" w:rsidRPr="009E0FFE" w:rsidRDefault="00F33BE1" w:rsidP="00F33BE1">
      <w:pPr>
        <w:autoSpaceDE w:val="0"/>
        <w:autoSpaceDN w:val="0"/>
        <w:adjustRightInd w:val="0"/>
        <w:spacing w:after="0" w:line="240" w:lineRule="auto"/>
        <w:rPr>
          <w:rFonts w:ascii="Arial" w:hAnsi="Arial" w:cs="Arial"/>
          <w:b/>
          <w:bCs/>
          <w:i/>
          <w:iCs/>
          <w:kern w:val="24"/>
        </w:rPr>
      </w:pPr>
      <w:r w:rsidRPr="009E0FFE">
        <w:rPr>
          <w:rFonts w:ascii="Arial" w:hAnsi="Arial" w:cs="Arial"/>
          <w:b/>
          <w:bCs/>
          <w:i/>
          <w:iCs/>
          <w:kern w:val="24"/>
        </w:rPr>
        <w:lastRenderedPageBreak/>
        <w:t>BAILEY</w:t>
      </w:r>
    </w:p>
    <w:p w14:paraId="61660C79" w14:textId="77777777" w:rsidR="00F33BE1" w:rsidRPr="00C65B00" w:rsidRDefault="00F33BE1" w:rsidP="00C65B00">
      <w:pPr>
        <w:pStyle w:val="ListParagraph"/>
        <w:numPr>
          <w:ilvl w:val="0"/>
          <w:numId w:val="44"/>
        </w:numPr>
        <w:autoSpaceDE w:val="0"/>
        <w:autoSpaceDN w:val="0"/>
        <w:adjustRightInd w:val="0"/>
        <w:spacing w:after="0" w:line="240" w:lineRule="auto"/>
        <w:rPr>
          <w:rFonts w:ascii="Arial" w:hAnsi="Arial" w:cs="Arial"/>
          <w:kern w:val="24"/>
        </w:rPr>
      </w:pPr>
      <w:r w:rsidRPr="00C65B00">
        <w:rPr>
          <w:rFonts w:ascii="Arial" w:hAnsi="Arial" w:cs="Arial"/>
          <w:kern w:val="24"/>
        </w:rPr>
        <w:t>NC does not tax certain Federal and NC state and locality retirement plan distributions.</w:t>
      </w:r>
    </w:p>
    <w:p w14:paraId="22F95B3F" w14:textId="391FE34B" w:rsidR="00F33BE1" w:rsidRPr="00C65B00" w:rsidRDefault="00F33BE1" w:rsidP="00C65B00">
      <w:pPr>
        <w:pStyle w:val="ListParagraph"/>
        <w:numPr>
          <w:ilvl w:val="0"/>
          <w:numId w:val="44"/>
        </w:numPr>
        <w:autoSpaceDE w:val="0"/>
        <w:autoSpaceDN w:val="0"/>
        <w:adjustRightInd w:val="0"/>
        <w:spacing w:after="0" w:line="240" w:lineRule="auto"/>
        <w:rPr>
          <w:rFonts w:ascii="Arial" w:hAnsi="Arial" w:cs="Arial"/>
          <w:kern w:val="24"/>
        </w:rPr>
      </w:pPr>
      <w:r w:rsidRPr="00C65B00">
        <w:rPr>
          <w:rFonts w:ascii="Arial" w:hAnsi="Arial" w:cs="Arial"/>
          <w:kern w:val="24"/>
        </w:rPr>
        <w:t>Requirements-</w:t>
      </w:r>
    </w:p>
    <w:p w14:paraId="2F471F04" w14:textId="146ECD37" w:rsidR="00F33BE1" w:rsidRPr="00C65B00" w:rsidRDefault="00F33BE1" w:rsidP="00C65B00">
      <w:pPr>
        <w:pStyle w:val="ListParagraph"/>
        <w:numPr>
          <w:ilvl w:val="1"/>
          <w:numId w:val="44"/>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The participant was vested in the plan as of August 12, 1989.  For most plans this means the participant had to have </w:t>
      </w:r>
      <w:r w:rsidR="005B5EB9" w:rsidRPr="00C65B00">
        <w:rPr>
          <w:rFonts w:ascii="Arial" w:hAnsi="Arial" w:cs="Arial"/>
          <w:kern w:val="24"/>
        </w:rPr>
        <w:t>begun</w:t>
      </w:r>
      <w:r w:rsidRPr="00C65B00">
        <w:rPr>
          <w:rFonts w:ascii="Arial" w:hAnsi="Arial" w:cs="Arial"/>
          <w:kern w:val="24"/>
        </w:rPr>
        <w:t xml:space="preserve"> service prior to August 12, 1984.  There are special vesting rules for contributory plans like the Thrift Savings Plan.</w:t>
      </w:r>
    </w:p>
    <w:p w14:paraId="309EC338" w14:textId="77777777" w:rsidR="00F33BE1" w:rsidRPr="00C65B00" w:rsidRDefault="00F33BE1" w:rsidP="00C65B00">
      <w:pPr>
        <w:pStyle w:val="ListParagraph"/>
        <w:numPr>
          <w:ilvl w:val="1"/>
          <w:numId w:val="44"/>
        </w:numPr>
        <w:autoSpaceDE w:val="0"/>
        <w:autoSpaceDN w:val="0"/>
        <w:adjustRightInd w:val="0"/>
        <w:spacing w:after="0" w:line="240" w:lineRule="auto"/>
        <w:rPr>
          <w:rFonts w:ascii="Arial" w:hAnsi="Arial" w:cs="Arial"/>
          <w:kern w:val="24"/>
        </w:rPr>
      </w:pPr>
      <w:r w:rsidRPr="00C65B00">
        <w:rPr>
          <w:rFonts w:ascii="Arial" w:hAnsi="Arial" w:cs="Arial"/>
          <w:kern w:val="24"/>
        </w:rPr>
        <w:t>The plan must be a “Qualifying Plan” which are most Federal and NC employer-provided state retirement plans.  These include the NC Teachers’ and State Employees’ Retirement Plan, the NC Local Government Employees’ Retirement Plan, the Federal Civil Service Retirement System, the Federal Employees’ Retirement System, the Thrift Savings Plans, and the Military Retirement System.</w:t>
      </w:r>
    </w:p>
    <w:p w14:paraId="394D679B" w14:textId="77777777" w:rsidR="00F33BE1" w:rsidRPr="00C65B00" w:rsidRDefault="00F33BE1" w:rsidP="00C65B00">
      <w:pPr>
        <w:pStyle w:val="ListParagraph"/>
        <w:numPr>
          <w:ilvl w:val="1"/>
          <w:numId w:val="44"/>
        </w:numPr>
        <w:autoSpaceDE w:val="0"/>
        <w:autoSpaceDN w:val="0"/>
        <w:adjustRightInd w:val="0"/>
        <w:spacing w:after="0" w:line="240" w:lineRule="auto"/>
        <w:rPr>
          <w:rFonts w:ascii="Arial" w:hAnsi="Arial" w:cs="Arial"/>
          <w:kern w:val="24"/>
        </w:rPr>
      </w:pPr>
      <w:r w:rsidRPr="00C65B00">
        <w:rPr>
          <w:rFonts w:ascii="Arial" w:hAnsi="Arial" w:cs="Arial"/>
          <w:kern w:val="24"/>
        </w:rPr>
        <w:t>The distribution must be a “Qualifying Distribution”.  These include retirement distributions, distributions after termination of employment, distributions to a beneficiary, and distributions to a former spouse under a court order.</w:t>
      </w:r>
    </w:p>
    <w:p w14:paraId="79663464" w14:textId="77777777" w:rsidR="00C65B00" w:rsidRDefault="00C65B00" w:rsidP="00F33BE1">
      <w:pPr>
        <w:autoSpaceDE w:val="0"/>
        <w:autoSpaceDN w:val="0"/>
        <w:adjustRightInd w:val="0"/>
        <w:spacing w:after="0" w:line="240" w:lineRule="auto"/>
        <w:rPr>
          <w:rFonts w:ascii="Arial" w:hAnsi="Arial" w:cs="Arial"/>
          <w:kern w:val="24"/>
        </w:rPr>
      </w:pPr>
    </w:p>
    <w:p w14:paraId="698C6692" w14:textId="1AF9BA21" w:rsidR="00F33BE1" w:rsidRPr="009E0FFE" w:rsidRDefault="00F33BE1" w:rsidP="00F33BE1">
      <w:pPr>
        <w:autoSpaceDE w:val="0"/>
        <w:autoSpaceDN w:val="0"/>
        <w:adjustRightInd w:val="0"/>
        <w:spacing w:after="0" w:line="240" w:lineRule="auto"/>
        <w:rPr>
          <w:rFonts w:ascii="Arial" w:hAnsi="Arial" w:cs="Arial"/>
          <w:b/>
          <w:bCs/>
          <w:i/>
          <w:iCs/>
          <w:kern w:val="24"/>
        </w:rPr>
      </w:pPr>
      <w:r w:rsidRPr="009E0FFE">
        <w:rPr>
          <w:rFonts w:ascii="Arial" w:hAnsi="Arial" w:cs="Arial"/>
          <w:b/>
          <w:bCs/>
          <w:i/>
          <w:iCs/>
          <w:kern w:val="24"/>
        </w:rPr>
        <w:t>MILITARY RETIREMENT</w:t>
      </w:r>
    </w:p>
    <w:p w14:paraId="4A47D0E5" w14:textId="77777777" w:rsidR="00F33BE1" w:rsidRPr="00C65B00" w:rsidRDefault="00F33BE1" w:rsidP="00C65B00">
      <w:pPr>
        <w:pStyle w:val="ListParagraph"/>
        <w:numPr>
          <w:ilvl w:val="0"/>
          <w:numId w:val="45"/>
        </w:numPr>
        <w:autoSpaceDE w:val="0"/>
        <w:autoSpaceDN w:val="0"/>
        <w:adjustRightInd w:val="0"/>
        <w:spacing w:after="0" w:line="240" w:lineRule="auto"/>
        <w:rPr>
          <w:rFonts w:ascii="Arial" w:hAnsi="Arial" w:cs="Arial"/>
          <w:kern w:val="24"/>
        </w:rPr>
      </w:pPr>
      <w:r w:rsidRPr="00C65B00">
        <w:rPr>
          <w:rFonts w:ascii="Arial" w:hAnsi="Arial" w:cs="Arial"/>
          <w:kern w:val="24"/>
        </w:rPr>
        <w:t>Since 2021, NC does not tax certain retirement benefits paid to retired members of the Military and their survivors.</w:t>
      </w:r>
    </w:p>
    <w:p w14:paraId="4025C393" w14:textId="77777777" w:rsidR="00F33BE1" w:rsidRPr="00C65B00" w:rsidRDefault="00F33BE1" w:rsidP="00C65B00">
      <w:pPr>
        <w:pStyle w:val="ListParagraph"/>
        <w:numPr>
          <w:ilvl w:val="0"/>
          <w:numId w:val="45"/>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Requirements – </w:t>
      </w:r>
    </w:p>
    <w:p w14:paraId="03CCA4D7" w14:textId="77777777" w:rsidR="00F33BE1" w:rsidRPr="00C65B00" w:rsidRDefault="00F33BE1" w:rsidP="00C65B00">
      <w:pPr>
        <w:pStyle w:val="ListParagraph"/>
        <w:numPr>
          <w:ilvl w:val="1"/>
          <w:numId w:val="45"/>
        </w:numPr>
        <w:autoSpaceDE w:val="0"/>
        <w:autoSpaceDN w:val="0"/>
        <w:adjustRightInd w:val="0"/>
        <w:spacing w:after="0" w:line="240" w:lineRule="auto"/>
        <w:rPr>
          <w:rFonts w:ascii="Arial" w:hAnsi="Arial" w:cs="Arial"/>
          <w:kern w:val="24"/>
        </w:rPr>
      </w:pPr>
      <w:r w:rsidRPr="00C65B00">
        <w:rPr>
          <w:rFonts w:ascii="Arial" w:hAnsi="Arial" w:cs="Arial"/>
          <w:kern w:val="24"/>
        </w:rPr>
        <w:t>The participant must have had at least 20 years of service in the Uniformed Services or have been medically retired.</w:t>
      </w:r>
    </w:p>
    <w:p w14:paraId="109BD9E0" w14:textId="77777777" w:rsidR="00F33BE1" w:rsidRPr="00C65B00" w:rsidRDefault="00F33BE1" w:rsidP="00C65B00">
      <w:pPr>
        <w:pStyle w:val="ListParagraph"/>
        <w:numPr>
          <w:ilvl w:val="1"/>
          <w:numId w:val="45"/>
        </w:numPr>
        <w:autoSpaceDE w:val="0"/>
        <w:autoSpaceDN w:val="0"/>
        <w:adjustRightInd w:val="0"/>
        <w:spacing w:after="0" w:line="240" w:lineRule="auto"/>
        <w:rPr>
          <w:rFonts w:ascii="Arial" w:hAnsi="Arial" w:cs="Arial"/>
          <w:kern w:val="24"/>
        </w:rPr>
      </w:pPr>
      <w:r w:rsidRPr="00C65B00">
        <w:rPr>
          <w:rFonts w:ascii="Arial" w:hAnsi="Arial" w:cs="Arial"/>
          <w:kern w:val="24"/>
        </w:rPr>
        <w:t>The distribution must be a normal retirement payment, a disability retirement payment, or a payment to a beneficiary under the Survivor Benefit Plan (if the participant had 20 years of service or was medically retired).</w:t>
      </w:r>
    </w:p>
    <w:p w14:paraId="4602204B" w14:textId="24288AB3" w:rsidR="00F33BE1" w:rsidRPr="00C65B00" w:rsidRDefault="00F33BE1" w:rsidP="00C65B00">
      <w:pPr>
        <w:pStyle w:val="ListParagraph"/>
        <w:numPr>
          <w:ilvl w:val="1"/>
          <w:numId w:val="45"/>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Payments to survivors under plans </w:t>
      </w:r>
      <w:r w:rsidR="00116BBD" w:rsidRPr="00C65B00">
        <w:rPr>
          <w:rFonts w:ascii="Arial" w:hAnsi="Arial" w:cs="Arial"/>
          <w:kern w:val="24"/>
        </w:rPr>
        <w:t>other than</w:t>
      </w:r>
      <w:r w:rsidRPr="00C65B00">
        <w:rPr>
          <w:rFonts w:ascii="Arial" w:hAnsi="Arial" w:cs="Arial"/>
          <w:kern w:val="24"/>
        </w:rPr>
        <w:t xml:space="preserve"> the Survivor Benefit Plan, such as the Thrift Savings Plan, do not qualify.</w:t>
      </w:r>
    </w:p>
    <w:p w14:paraId="71DE5DA2" w14:textId="77777777" w:rsidR="00F33BE1" w:rsidRPr="00C65B00" w:rsidRDefault="00F33BE1" w:rsidP="00C65B00">
      <w:pPr>
        <w:pStyle w:val="ListParagraph"/>
        <w:numPr>
          <w:ilvl w:val="0"/>
          <w:numId w:val="45"/>
        </w:numPr>
        <w:autoSpaceDE w:val="0"/>
        <w:autoSpaceDN w:val="0"/>
        <w:adjustRightInd w:val="0"/>
        <w:spacing w:after="0" w:line="240" w:lineRule="auto"/>
        <w:rPr>
          <w:rFonts w:ascii="Arial" w:hAnsi="Arial" w:cs="Arial"/>
          <w:kern w:val="24"/>
        </w:rPr>
      </w:pPr>
      <w:r w:rsidRPr="00C65B00">
        <w:rPr>
          <w:rFonts w:ascii="Arial" w:hAnsi="Arial" w:cs="Arial"/>
          <w:kern w:val="24"/>
        </w:rPr>
        <w:t>These payments will most often appear on a Form 1099-R issued by DFAS.</w:t>
      </w:r>
    </w:p>
    <w:p w14:paraId="7ABAFE4B" w14:textId="77777777" w:rsidR="00F33BE1" w:rsidRPr="00C65B00" w:rsidRDefault="00F33BE1" w:rsidP="00C65B00">
      <w:pPr>
        <w:pStyle w:val="ListParagraph"/>
        <w:numPr>
          <w:ilvl w:val="0"/>
          <w:numId w:val="45"/>
        </w:numPr>
        <w:autoSpaceDE w:val="0"/>
        <w:autoSpaceDN w:val="0"/>
        <w:adjustRightInd w:val="0"/>
        <w:spacing w:after="0" w:line="240" w:lineRule="auto"/>
        <w:rPr>
          <w:rFonts w:ascii="Arial" w:hAnsi="Arial" w:cs="Arial"/>
          <w:kern w:val="24"/>
        </w:rPr>
      </w:pPr>
      <w:r w:rsidRPr="00C65B00">
        <w:rPr>
          <w:rFonts w:ascii="Arial" w:hAnsi="Arial" w:cs="Arial"/>
          <w:kern w:val="24"/>
        </w:rPr>
        <w:t>If you see a DFAS 1099-R, always ask about this exemption.</w:t>
      </w:r>
    </w:p>
    <w:p w14:paraId="72BA798E" w14:textId="77777777" w:rsidR="00F33BE1" w:rsidRDefault="00F33BE1" w:rsidP="00C65B00">
      <w:pPr>
        <w:pStyle w:val="ListParagraph"/>
        <w:numPr>
          <w:ilvl w:val="0"/>
          <w:numId w:val="45"/>
        </w:numPr>
        <w:autoSpaceDE w:val="0"/>
        <w:autoSpaceDN w:val="0"/>
        <w:adjustRightInd w:val="0"/>
        <w:spacing w:after="0" w:line="240" w:lineRule="auto"/>
        <w:rPr>
          <w:rFonts w:ascii="Arial" w:hAnsi="Arial" w:cs="Arial"/>
          <w:kern w:val="24"/>
        </w:rPr>
      </w:pPr>
      <w:r w:rsidRPr="00C65B00">
        <w:rPr>
          <w:rFonts w:ascii="Arial" w:hAnsi="Arial" w:cs="Arial"/>
          <w:kern w:val="24"/>
        </w:rPr>
        <w:t>The exemption does not apply to civilian employees, only active-duty members of the Uniformed Services.</w:t>
      </w:r>
    </w:p>
    <w:p w14:paraId="3EB6E989" w14:textId="471AC98D" w:rsidR="00361C36" w:rsidRPr="00361C36" w:rsidRDefault="00361C36" w:rsidP="00F1691D">
      <w:pPr>
        <w:pStyle w:val="ListParagraph"/>
        <w:numPr>
          <w:ilvl w:val="0"/>
          <w:numId w:val="45"/>
        </w:numPr>
        <w:autoSpaceDE w:val="0"/>
        <w:autoSpaceDN w:val="0"/>
        <w:adjustRightInd w:val="0"/>
        <w:spacing w:after="0" w:line="240" w:lineRule="auto"/>
        <w:rPr>
          <w:rFonts w:ascii="Arial" w:hAnsi="Arial" w:cs="Arial"/>
          <w:kern w:val="24"/>
        </w:rPr>
      </w:pPr>
      <w:r w:rsidRPr="00361C36">
        <w:rPr>
          <w:rFonts w:ascii="Arial" w:hAnsi="Arial" w:cs="Arial"/>
          <w:kern w:val="24"/>
        </w:rPr>
        <w:t>My understanding is that SC is much simpler – all Military retirement pay is not taxed in SC starting in 2022.  This includes amounts paid to a surviving spouse.</w:t>
      </w:r>
      <w:r>
        <w:rPr>
          <w:rFonts w:ascii="Arial" w:hAnsi="Arial" w:cs="Arial"/>
          <w:kern w:val="24"/>
        </w:rPr>
        <w:t xml:space="preserve">  </w:t>
      </w:r>
      <w:r w:rsidRPr="00361C36">
        <w:rPr>
          <w:rFonts w:ascii="Arial" w:hAnsi="Arial" w:cs="Arial"/>
          <w:kern w:val="24"/>
        </w:rPr>
        <w:t>But I am not an expert on SC taxation.</w:t>
      </w:r>
    </w:p>
    <w:p w14:paraId="0E080000" w14:textId="77777777" w:rsidR="00C65B00" w:rsidRPr="00361C36" w:rsidRDefault="00C65B00" w:rsidP="00361C36">
      <w:pPr>
        <w:pStyle w:val="ListParagraph"/>
        <w:autoSpaceDE w:val="0"/>
        <w:autoSpaceDN w:val="0"/>
        <w:adjustRightInd w:val="0"/>
        <w:spacing w:after="0" w:line="240" w:lineRule="auto"/>
        <w:rPr>
          <w:rFonts w:ascii="Arial" w:hAnsi="Arial" w:cs="Arial"/>
          <w:kern w:val="24"/>
        </w:rPr>
      </w:pPr>
    </w:p>
    <w:p w14:paraId="76D63598" w14:textId="7E57EC0F" w:rsidR="00F33BE1" w:rsidRPr="00C65B00" w:rsidRDefault="00F33BE1" w:rsidP="00C65B00">
      <w:pPr>
        <w:autoSpaceDE w:val="0"/>
        <w:autoSpaceDN w:val="0"/>
        <w:adjustRightInd w:val="0"/>
        <w:spacing w:after="0" w:line="240" w:lineRule="auto"/>
        <w:rPr>
          <w:rFonts w:ascii="Arial" w:hAnsi="Arial" w:cs="Arial"/>
          <w:b/>
          <w:bCs/>
          <w:kern w:val="24"/>
          <w:sz w:val="32"/>
          <w:szCs w:val="32"/>
        </w:rPr>
      </w:pPr>
      <w:r w:rsidRPr="00C65B00">
        <w:rPr>
          <w:rFonts w:ascii="Arial" w:hAnsi="Arial" w:cs="Arial"/>
          <w:b/>
          <w:bCs/>
          <w:kern w:val="24"/>
          <w:sz w:val="32"/>
          <w:szCs w:val="32"/>
        </w:rPr>
        <w:t>TAX REFORM</w:t>
      </w:r>
    </w:p>
    <w:p w14:paraId="413C93EB" w14:textId="77777777" w:rsidR="00F33BE1" w:rsidRPr="00C65B00" w:rsidRDefault="00F33BE1" w:rsidP="00C65B00">
      <w:pPr>
        <w:pStyle w:val="ListParagraph"/>
        <w:numPr>
          <w:ilvl w:val="0"/>
          <w:numId w:val="46"/>
        </w:numPr>
        <w:autoSpaceDE w:val="0"/>
        <w:autoSpaceDN w:val="0"/>
        <w:adjustRightInd w:val="0"/>
        <w:spacing w:after="0" w:line="240" w:lineRule="auto"/>
        <w:rPr>
          <w:rFonts w:ascii="Arial" w:hAnsi="Arial" w:cs="Arial"/>
          <w:kern w:val="24"/>
        </w:rPr>
      </w:pPr>
      <w:r w:rsidRPr="00C65B00">
        <w:rPr>
          <w:rFonts w:ascii="Arial" w:hAnsi="Arial" w:cs="Arial"/>
          <w:kern w:val="24"/>
        </w:rPr>
        <w:t>2025 is the last year for the bulk of the 2017 tax reform provisions.  If Congress does not act, the law will revert in most cases back to where we were in 2017.</w:t>
      </w:r>
    </w:p>
    <w:p w14:paraId="3536A491" w14:textId="77777777" w:rsidR="00F33BE1" w:rsidRPr="00C65B00" w:rsidRDefault="00F33BE1" w:rsidP="00C65B00">
      <w:pPr>
        <w:pStyle w:val="ListParagraph"/>
        <w:numPr>
          <w:ilvl w:val="0"/>
          <w:numId w:val="46"/>
        </w:numPr>
        <w:autoSpaceDE w:val="0"/>
        <w:autoSpaceDN w:val="0"/>
        <w:adjustRightInd w:val="0"/>
        <w:spacing w:after="0" w:line="240" w:lineRule="auto"/>
        <w:rPr>
          <w:rFonts w:ascii="Arial" w:hAnsi="Arial" w:cs="Arial"/>
          <w:kern w:val="24"/>
        </w:rPr>
      </w:pPr>
      <w:r w:rsidRPr="00C65B00">
        <w:rPr>
          <w:rFonts w:ascii="Arial" w:hAnsi="Arial" w:cs="Arial"/>
          <w:kern w:val="24"/>
        </w:rPr>
        <w:t>Here is a list of the major changes that would occur if Congress fails to act:</w:t>
      </w:r>
    </w:p>
    <w:p w14:paraId="0C54236C" w14:textId="77777777" w:rsidR="00F33BE1" w:rsidRPr="00C65B00" w:rsidRDefault="00F33BE1" w:rsidP="00C65B00">
      <w:pPr>
        <w:pStyle w:val="ListParagraph"/>
        <w:numPr>
          <w:ilvl w:val="1"/>
          <w:numId w:val="46"/>
        </w:numPr>
        <w:autoSpaceDE w:val="0"/>
        <w:autoSpaceDN w:val="0"/>
        <w:adjustRightInd w:val="0"/>
        <w:spacing w:after="0" w:line="240" w:lineRule="auto"/>
        <w:rPr>
          <w:rFonts w:ascii="Arial" w:hAnsi="Arial" w:cs="Arial"/>
          <w:kern w:val="24"/>
        </w:rPr>
      </w:pPr>
      <w:r w:rsidRPr="00C65B00">
        <w:rPr>
          <w:rFonts w:ascii="Arial" w:hAnsi="Arial" w:cs="Arial"/>
          <w:kern w:val="24"/>
        </w:rPr>
        <w:t>Increase in tax rates across all income groups</w:t>
      </w:r>
    </w:p>
    <w:p w14:paraId="12DFAA6C" w14:textId="77777777" w:rsidR="00F33BE1" w:rsidRPr="00C65B00" w:rsidRDefault="00F33BE1" w:rsidP="00C65B00">
      <w:pPr>
        <w:pStyle w:val="ListParagraph"/>
        <w:numPr>
          <w:ilvl w:val="1"/>
          <w:numId w:val="46"/>
        </w:numPr>
        <w:autoSpaceDE w:val="0"/>
        <w:autoSpaceDN w:val="0"/>
        <w:adjustRightInd w:val="0"/>
        <w:spacing w:after="0" w:line="240" w:lineRule="auto"/>
        <w:rPr>
          <w:rFonts w:ascii="Arial" w:hAnsi="Arial" w:cs="Arial"/>
          <w:kern w:val="24"/>
        </w:rPr>
      </w:pPr>
      <w:r w:rsidRPr="00C65B00">
        <w:rPr>
          <w:rFonts w:ascii="Arial" w:hAnsi="Arial" w:cs="Arial"/>
          <w:kern w:val="24"/>
        </w:rPr>
        <w:t>Substantial reduction in the standard deduction, which equates to substantially more taxpayers using itemized deductions</w:t>
      </w:r>
    </w:p>
    <w:p w14:paraId="2999AFF3" w14:textId="77777777" w:rsidR="00F33BE1" w:rsidRPr="00C65B00" w:rsidRDefault="00F33BE1" w:rsidP="00C65B00">
      <w:pPr>
        <w:pStyle w:val="ListParagraph"/>
        <w:numPr>
          <w:ilvl w:val="1"/>
          <w:numId w:val="46"/>
        </w:numPr>
        <w:autoSpaceDE w:val="0"/>
        <w:autoSpaceDN w:val="0"/>
        <w:adjustRightInd w:val="0"/>
        <w:spacing w:after="0" w:line="240" w:lineRule="auto"/>
        <w:rPr>
          <w:rFonts w:ascii="Arial" w:hAnsi="Arial" w:cs="Arial"/>
          <w:kern w:val="24"/>
        </w:rPr>
      </w:pPr>
      <w:r w:rsidRPr="00C65B00">
        <w:rPr>
          <w:rFonts w:ascii="Arial" w:hAnsi="Arial" w:cs="Arial"/>
          <w:kern w:val="24"/>
        </w:rPr>
        <w:t>Reintroduction of personal exemptions</w:t>
      </w:r>
    </w:p>
    <w:p w14:paraId="07FFD865" w14:textId="77777777" w:rsidR="00F33BE1" w:rsidRPr="00C65B00" w:rsidRDefault="00F33BE1" w:rsidP="00C65B00">
      <w:pPr>
        <w:pStyle w:val="ListParagraph"/>
        <w:numPr>
          <w:ilvl w:val="1"/>
          <w:numId w:val="46"/>
        </w:numPr>
        <w:autoSpaceDE w:val="0"/>
        <w:autoSpaceDN w:val="0"/>
        <w:adjustRightInd w:val="0"/>
        <w:spacing w:after="0" w:line="240" w:lineRule="auto"/>
        <w:rPr>
          <w:rFonts w:ascii="Arial" w:hAnsi="Arial" w:cs="Arial"/>
          <w:kern w:val="24"/>
        </w:rPr>
      </w:pPr>
      <w:r w:rsidRPr="00C65B00">
        <w:rPr>
          <w:rFonts w:ascii="Arial" w:hAnsi="Arial" w:cs="Arial"/>
          <w:kern w:val="24"/>
        </w:rPr>
        <w:t>Significant reduction in Child Tax Credit to $1,000 per child</w:t>
      </w:r>
    </w:p>
    <w:p w14:paraId="4B340D34" w14:textId="77777777" w:rsidR="00F33BE1" w:rsidRPr="00C65B00" w:rsidRDefault="00F33BE1" w:rsidP="00C65B00">
      <w:pPr>
        <w:pStyle w:val="ListParagraph"/>
        <w:numPr>
          <w:ilvl w:val="1"/>
          <w:numId w:val="46"/>
        </w:numPr>
        <w:autoSpaceDE w:val="0"/>
        <w:autoSpaceDN w:val="0"/>
        <w:adjustRightInd w:val="0"/>
        <w:spacing w:after="0" w:line="240" w:lineRule="auto"/>
        <w:rPr>
          <w:rFonts w:ascii="Arial" w:hAnsi="Arial" w:cs="Arial"/>
          <w:kern w:val="24"/>
        </w:rPr>
      </w:pPr>
      <w:r w:rsidRPr="00C65B00">
        <w:rPr>
          <w:rFonts w:ascii="Arial" w:hAnsi="Arial" w:cs="Arial"/>
          <w:kern w:val="24"/>
        </w:rPr>
        <w:t>Eliminates the Other Dependent Credit</w:t>
      </w:r>
    </w:p>
    <w:p w14:paraId="26EB68F9" w14:textId="77777777" w:rsidR="00F33BE1" w:rsidRPr="00C65B00" w:rsidRDefault="00F33BE1" w:rsidP="00C65B00">
      <w:pPr>
        <w:pStyle w:val="ListParagraph"/>
        <w:numPr>
          <w:ilvl w:val="1"/>
          <w:numId w:val="46"/>
        </w:numPr>
        <w:autoSpaceDE w:val="0"/>
        <w:autoSpaceDN w:val="0"/>
        <w:adjustRightInd w:val="0"/>
        <w:spacing w:after="0" w:line="240" w:lineRule="auto"/>
        <w:rPr>
          <w:rFonts w:ascii="Arial" w:hAnsi="Arial" w:cs="Arial"/>
          <w:kern w:val="24"/>
        </w:rPr>
      </w:pPr>
      <w:r w:rsidRPr="00C65B00">
        <w:rPr>
          <w:rFonts w:ascii="Arial" w:hAnsi="Arial" w:cs="Arial"/>
          <w:kern w:val="24"/>
        </w:rPr>
        <w:t>Eliminates the $10,000 cap on State and Local taxes for itemized deduction purposes</w:t>
      </w:r>
    </w:p>
    <w:p w14:paraId="3026CD35" w14:textId="77777777" w:rsidR="00F33BE1" w:rsidRPr="00C65B00" w:rsidRDefault="00F33BE1" w:rsidP="00C65B00">
      <w:pPr>
        <w:pStyle w:val="ListParagraph"/>
        <w:numPr>
          <w:ilvl w:val="1"/>
          <w:numId w:val="46"/>
        </w:numPr>
        <w:autoSpaceDE w:val="0"/>
        <w:autoSpaceDN w:val="0"/>
        <w:adjustRightInd w:val="0"/>
        <w:spacing w:after="0" w:line="240" w:lineRule="auto"/>
        <w:rPr>
          <w:rFonts w:ascii="Arial" w:hAnsi="Arial" w:cs="Arial"/>
          <w:kern w:val="24"/>
        </w:rPr>
      </w:pPr>
      <w:r w:rsidRPr="00C65B00">
        <w:rPr>
          <w:rFonts w:ascii="Arial" w:hAnsi="Arial" w:cs="Arial"/>
          <w:kern w:val="24"/>
        </w:rPr>
        <w:t>Reinstates miscellaneous itemized deductions</w:t>
      </w:r>
    </w:p>
    <w:p w14:paraId="5B9B3F4C" w14:textId="791DCC94" w:rsidR="00F33BE1" w:rsidRPr="00C65B00" w:rsidRDefault="00F33BE1" w:rsidP="00C65B00">
      <w:pPr>
        <w:pStyle w:val="ListParagraph"/>
        <w:numPr>
          <w:ilvl w:val="1"/>
          <w:numId w:val="46"/>
        </w:numPr>
        <w:autoSpaceDE w:val="0"/>
        <w:autoSpaceDN w:val="0"/>
        <w:adjustRightInd w:val="0"/>
        <w:spacing w:after="0" w:line="240" w:lineRule="auto"/>
        <w:rPr>
          <w:rFonts w:ascii="Arial" w:hAnsi="Arial" w:cs="Arial"/>
          <w:kern w:val="24"/>
        </w:rPr>
      </w:pPr>
      <w:r w:rsidRPr="00C65B00">
        <w:rPr>
          <w:rFonts w:ascii="Arial" w:hAnsi="Arial" w:cs="Arial"/>
          <w:kern w:val="24"/>
        </w:rPr>
        <w:t>Eliminates the QBI deduction for Schedule Cs</w:t>
      </w:r>
      <w:r w:rsidR="00057491">
        <w:rPr>
          <w:rFonts w:ascii="Arial" w:hAnsi="Arial" w:cs="Arial"/>
          <w:kern w:val="24"/>
        </w:rPr>
        <w:t xml:space="preserve"> and certain dividends</w:t>
      </w:r>
    </w:p>
    <w:p w14:paraId="6DD826AA" w14:textId="77777777" w:rsidR="00F33BE1" w:rsidRPr="00F33BE1" w:rsidRDefault="00F33BE1" w:rsidP="00F33BE1">
      <w:pPr>
        <w:autoSpaceDE w:val="0"/>
        <w:autoSpaceDN w:val="0"/>
        <w:adjustRightInd w:val="0"/>
        <w:spacing w:after="0" w:line="240" w:lineRule="auto"/>
        <w:rPr>
          <w:rFonts w:ascii="Arial" w:hAnsi="Arial" w:cs="Arial"/>
          <w:kern w:val="24"/>
        </w:rPr>
      </w:pPr>
    </w:p>
    <w:p w14:paraId="0EB9B9C4" w14:textId="77777777" w:rsidR="00733BD9" w:rsidRDefault="00733BD9">
      <w:pPr>
        <w:rPr>
          <w:rFonts w:ascii="Arial" w:hAnsi="Arial" w:cs="Arial"/>
          <w:b/>
          <w:bCs/>
          <w:i/>
          <w:iCs/>
          <w:kern w:val="24"/>
        </w:rPr>
      </w:pPr>
      <w:r>
        <w:rPr>
          <w:rFonts w:ascii="Arial" w:hAnsi="Arial" w:cs="Arial"/>
          <w:b/>
          <w:bCs/>
          <w:i/>
          <w:iCs/>
          <w:kern w:val="24"/>
        </w:rPr>
        <w:br w:type="page"/>
      </w:r>
    </w:p>
    <w:p w14:paraId="185042B8" w14:textId="62B9D8A9" w:rsidR="00F33BE1" w:rsidRPr="009E0FFE" w:rsidRDefault="00F33BE1" w:rsidP="00F33BE1">
      <w:pPr>
        <w:autoSpaceDE w:val="0"/>
        <w:autoSpaceDN w:val="0"/>
        <w:adjustRightInd w:val="0"/>
        <w:spacing w:after="0" w:line="240" w:lineRule="auto"/>
        <w:rPr>
          <w:rFonts w:ascii="Arial" w:hAnsi="Arial" w:cs="Arial"/>
          <w:b/>
          <w:bCs/>
          <w:i/>
          <w:iCs/>
          <w:kern w:val="24"/>
        </w:rPr>
      </w:pPr>
      <w:r w:rsidRPr="009E0FFE">
        <w:rPr>
          <w:rFonts w:ascii="Arial" w:hAnsi="Arial" w:cs="Arial"/>
          <w:b/>
          <w:bCs/>
          <w:i/>
          <w:iCs/>
          <w:kern w:val="24"/>
        </w:rPr>
        <w:lastRenderedPageBreak/>
        <w:t>PRESIDENT-ELECT TRUMP</w:t>
      </w:r>
    </w:p>
    <w:p w14:paraId="5A1C432A" w14:textId="77777777" w:rsidR="00F33BE1" w:rsidRPr="00C65B00" w:rsidRDefault="00F33BE1" w:rsidP="00C65B00">
      <w:pPr>
        <w:pStyle w:val="ListParagraph"/>
        <w:numPr>
          <w:ilvl w:val="0"/>
          <w:numId w:val="47"/>
        </w:numPr>
        <w:autoSpaceDE w:val="0"/>
        <w:autoSpaceDN w:val="0"/>
        <w:adjustRightInd w:val="0"/>
        <w:spacing w:after="0" w:line="240" w:lineRule="auto"/>
        <w:rPr>
          <w:rFonts w:ascii="Arial" w:hAnsi="Arial" w:cs="Arial"/>
          <w:kern w:val="24"/>
        </w:rPr>
      </w:pPr>
      <w:r w:rsidRPr="00C65B00">
        <w:rPr>
          <w:rFonts w:ascii="Arial" w:hAnsi="Arial" w:cs="Arial"/>
          <w:kern w:val="24"/>
        </w:rPr>
        <w:t>President-Elect Trump suggested a number of tax reform ideas during his campaign which will be considered as part of tax reform.</w:t>
      </w:r>
    </w:p>
    <w:p w14:paraId="0949968D" w14:textId="77777777" w:rsidR="00F33BE1" w:rsidRPr="00C65B00" w:rsidRDefault="00F33BE1" w:rsidP="00C65B00">
      <w:pPr>
        <w:pStyle w:val="ListParagraph"/>
        <w:numPr>
          <w:ilvl w:val="1"/>
          <w:numId w:val="47"/>
        </w:numPr>
        <w:autoSpaceDE w:val="0"/>
        <w:autoSpaceDN w:val="0"/>
        <w:adjustRightInd w:val="0"/>
        <w:spacing w:after="0" w:line="240" w:lineRule="auto"/>
        <w:rPr>
          <w:rFonts w:ascii="Arial" w:hAnsi="Arial" w:cs="Arial"/>
          <w:kern w:val="24"/>
        </w:rPr>
      </w:pPr>
      <w:r w:rsidRPr="00C65B00">
        <w:rPr>
          <w:rFonts w:ascii="Arial" w:hAnsi="Arial" w:cs="Arial"/>
          <w:kern w:val="24"/>
        </w:rPr>
        <w:t>He proposes permanently extending the various changes made to individual taxation as discussed above, including lower tax rates, higher standard deductions, higher child tax credit, etc.</w:t>
      </w:r>
    </w:p>
    <w:p w14:paraId="03E474E9" w14:textId="77777777" w:rsidR="00F33BE1" w:rsidRPr="00C65B00" w:rsidRDefault="00F33BE1" w:rsidP="00C65B00">
      <w:pPr>
        <w:pStyle w:val="ListParagraph"/>
        <w:numPr>
          <w:ilvl w:val="1"/>
          <w:numId w:val="47"/>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The President has suggested that several income items be tax-exempt, including Social Security, tips, and overtime pay.  In addition, he proposed to change the law so that US citizens living abroad would no longer be subject to US taxation.  </w:t>
      </w:r>
    </w:p>
    <w:p w14:paraId="6E65C7AA" w14:textId="77777777" w:rsidR="00F33BE1" w:rsidRPr="00C65B00" w:rsidRDefault="00F33BE1" w:rsidP="00C65B00">
      <w:pPr>
        <w:pStyle w:val="ListParagraph"/>
        <w:numPr>
          <w:ilvl w:val="2"/>
          <w:numId w:val="47"/>
        </w:numPr>
        <w:autoSpaceDE w:val="0"/>
        <w:autoSpaceDN w:val="0"/>
        <w:adjustRightInd w:val="0"/>
        <w:spacing w:after="0" w:line="240" w:lineRule="auto"/>
        <w:rPr>
          <w:rFonts w:ascii="Arial" w:hAnsi="Arial" w:cs="Arial"/>
          <w:kern w:val="24"/>
        </w:rPr>
      </w:pPr>
      <w:r w:rsidRPr="00C65B00">
        <w:rPr>
          <w:rFonts w:ascii="Arial" w:hAnsi="Arial" w:cs="Arial"/>
          <w:kern w:val="24"/>
        </w:rPr>
        <w:t>Making tips and overtime nontaxable could lead to lower EIC payments for many lower-income taxpayers.</w:t>
      </w:r>
    </w:p>
    <w:p w14:paraId="51A9A75D" w14:textId="77777777" w:rsidR="00F33BE1" w:rsidRPr="00C65B00" w:rsidRDefault="00F33BE1" w:rsidP="00C65B00">
      <w:pPr>
        <w:pStyle w:val="ListParagraph"/>
        <w:numPr>
          <w:ilvl w:val="2"/>
          <w:numId w:val="47"/>
        </w:numPr>
        <w:autoSpaceDE w:val="0"/>
        <w:autoSpaceDN w:val="0"/>
        <w:adjustRightInd w:val="0"/>
        <w:spacing w:after="0" w:line="240" w:lineRule="auto"/>
        <w:rPr>
          <w:rFonts w:ascii="Arial" w:hAnsi="Arial" w:cs="Arial"/>
          <w:kern w:val="24"/>
        </w:rPr>
      </w:pPr>
      <w:r w:rsidRPr="00C65B00">
        <w:rPr>
          <w:rFonts w:ascii="Arial" w:hAnsi="Arial" w:cs="Arial"/>
          <w:kern w:val="24"/>
        </w:rPr>
        <w:t>How these items will be treated for Social Security and Medicare taxes is unknown and could negatively impact future Social Security benefits if excluded.</w:t>
      </w:r>
    </w:p>
    <w:p w14:paraId="656E6D35" w14:textId="2293EDEF" w:rsidR="00F33BE1" w:rsidRPr="00C65B00" w:rsidRDefault="00F33BE1" w:rsidP="00C65B00">
      <w:pPr>
        <w:pStyle w:val="ListParagraph"/>
        <w:numPr>
          <w:ilvl w:val="1"/>
          <w:numId w:val="47"/>
        </w:numPr>
        <w:autoSpaceDE w:val="0"/>
        <w:autoSpaceDN w:val="0"/>
        <w:adjustRightInd w:val="0"/>
        <w:spacing w:after="0" w:line="240" w:lineRule="auto"/>
        <w:rPr>
          <w:rFonts w:ascii="Arial" w:hAnsi="Arial" w:cs="Arial"/>
          <w:kern w:val="24"/>
        </w:rPr>
      </w:pPr>
      <w:r w:rsidRPr="00C65B00">
        <w:rPr>
          <w:rFonts w:ascii="Arial" w:hAnsi="Arial" w:cs="Arial"/>
          <w:kern w:val="24"/>
        </w:rPr>
        <w:t>He has also suggested that auto loan interest would qualify as an itemized deduction (which will have minimal impact for our client base</w:t>
      </w:r>
      <w:r w:rsidR="00112B2A" w:rsidRPr="00C65B00">
        <w:rPr>
          <w:rFonts w:ascii="Arial" w:hAnsi="Arial" w:cs="Arial"/>
          <w:kern w:val="24"/>
        </w:rPr>
        <w:t>),</w:t>
      </w:r>
      <w:r w:rsidRPr="00C65B00">
        <w:rPr>
          <w:rFonts w:ascii="Arial" w:hAnsi="Arial" w:cs="Arial"/>
          <w:kern w:val="24"/>
        </w:rPr>
        <w:t xml:space="preserve"> and that State and Local Taxes would no longer be subject to the $10,000 limit</w:t>
      </w:r>
      <w:r w:rsidR="001E7F7E">
        <w:rPr>
          <w:rFonts w:ascii="Arial" w:hAnsi="Arial" w:cs="Arial"/>
          <w:kern w:val="24"/>
        </w:rPr>
        <w:t xml:space="preserve"> which alone would cost more than $1 trillion over the next 10 years</w:t>
      </w:r>
      <w:r w:rsidRPr="00C65B00">
        <w:rPr>
          <w:rFonts w:ascii="Arial" w:hAnsi="Arial" w:cs="Arial"/>
          <w:kern w:val="24"/>
        </w:rPr>
        <w:t>.  I would be surprised to see a Republican Congress totally remove this limit but instead a $15,000 or $20,000 limit is likely.</w:t>
      </w:r>
    </w:p>
    <w:p w14:paraId="09C68687" w14:textId="44E2A030" w:rsidR="00F33BE1" w:rsidRPr="00B03869" w:rsidRDefault="00F33BE1" w:rsidP="00B03869">
      <w:pPr>
        <w:pStyle w:val="ListParagraph"/>
        <w:numPr>
          <w:ilvl w:val="0"/>
          <w:numId w:val="47"/>
        </w:numPr>
        <w:autoSpaceDE w:val="0"/>
        <w:autoSpaceDN w:val="0"/>
        <w:adjustRightInd w:val="0"/>
        <w:spacing w:after="0" w:line="240" w:lineRule="auto"/>
        <w:rPr>
          <w:rFonts w:ascii="Arial" w:hAnsi="Arial" w:cs="Arial"/>
          <w:kern w:val="24"/>
        </w:rPr>
      </w:pPr>
      <w:r w:rsidRPr="00C65B00">
        <w:rPr>
          <w:rFonts w:ascii="Arial" w:hAnsi="Arial" w:cs="Arial"/>
          <w:kern w:val="24"/>
        </w:rPr>
        <w:t xml:space="preserve">The revenue impact of these proposals is substantial (estimated at </w:t>
      </w:r>
      <w:r w:rsidRPr="00C65B00">
        <w:rPr>
          <w:rFonts w:ascii="Arial" w:hAnsi="Arial" w:cs="Arial"/>
          <w:b/>
          <w:bCs/>
          <w:kern w:val="24"/>
        </w:rPr>
        <w:t xml:space="preserve">$8.3 trillion </w:t>
      </w:r>
      <w:r w:rsidRPr="00C65B00">
        <w:rPr>
          <w:rFonts w:ascii="Arial" w:hAnsi="Arial" w:cs="Arial"/>
          <w:kern w:val="24"/>
        </w:rPr>
        <w:t>through 2034).</w:t>
      </w:r>
      <w:r w:rsidR="00B03869" w:rsidRPr="00B03869">
        <w:rPr>
          <w:rFonts w:ascii="Aptos" w:eastAsiaTheme="minorEastAsia" w:hAnsi="Aptos"/>
          <w:color w:val="000000" w:themeColor="text1"/>
          <w:kern w:val="24"/>
          <w:sz w:val="66"/>
          <w:szCs w:val="66"/>
          <w14:ligatures w14:val="none"/>
        </w:rPr>
        <w:t xml:space="preserve"> </w:t>
      </w:r>
      <w:r w:rsidR="00B03869" w:rsidRPr="00B03869">
        <w:rPr>
          <w:rFonts w:ascii="Arial" w:hAnsi="Arial" w:cs="Arial"/>
          <w:kern w:val="24"/>
        </w:rPr>
        <w:t>Just extending the current tax law with no other changes would cost more than $4 trillion.</w:t>
      </w:r>
    </w:p>
    <w:p w14:paraId="20238C7C" w14:textId="77777777" w:rsidR="00F33BE1" w:rsidRPr="00C65B00" w:rsidRDefault="00F33BE1" w:rsidP="00C65B00">
      <w:pPr>
        <w:pStyle w:val="ListParagraph"/>
        <w:numPr>
          <w:ilvl w:val="1"/>
          <w:numId w:val="47"/>
        </w:numPr>
        <w:autoSpaceDE w:val="0"/>
        <w:autoSpaceDN w:val="0"/>
        <w:adjustRightInd w:val="0"/>
        <w:spacing w:after="0" w:line="240" w:lineRule="auto"/>
        <w:rPr>
          <w:rFonts w:ascii="Arial" w:hAnsi="Arial" w:cs="Arial"/>
          <w:kern w:val="24"/>
        </w:rPr>
      </w:pPr>
      <w:r w:rsidRPr="00C65B00">
        <w:rPr>
          <w:rFonts w:ascii="Arial" w:hAnsi="Arial" w:cs="Arial"/>
          <w:kern w:val="24"/>
        </w:rPr>
        <w:t>And in the case of the repeal of taxes on Social Security benefits, this would have the effect of causing the Social Security Trust Fund to be insolvent more than one year earlier than currently projected (early 2032 rather than late 2033) and would make Medicare insolvent 6 years earlier (as early as 2030).</w:t>
      </w:r>
    </w:p>
    <w:p w14:paraId="44FB26CE" w14:textId="77777777" w:rsidR="00F33BE1" w:rsidRPr="00C65B00" w:rsidRDefault="00F33BE1" w:rsidP="00C65B00">
      <w:pPr>
        <w:pStyle w:val="ListParagraph"/>
        <w:numPr>
          <w:ilvl w:val="0"/>
          <w:numId w:val="47"/>
        </w:numPr>
        <w:autoSpaceDE w:val="0"/>
        <w:autoSpaceDN w:val="0"/>
        <w:adjustRightInd w:val="0"/>
        <w:spacing w:after="0" w:line="240" w:lineRule="auto"/>
        <w:rPr>
          <w:rFonts w:ascii="Arial" w:hAnsi="Arial" w:cs="Arial"/>
          <w:kern w:val="24"/>
        </w:rPr>
      </w:pPr>
      <w:r w:rsidRPr="00C65B00">
        <w:rPr>
          <w:rFonts w:ascii="Arial" w:hAnsi="Arial" w:cs="Arial"/>
          <w:kern w:val="24"/>
        </w:rPr>
        <w:t>To offset a portion of this cost, President-Elect Trump has proposed eliminating all of President Biden’s green energy credits (including the energy credit for home improvements) and imposing significant new tariffs on imported goods.  This would reduce the net cost to around $3.5 trillion through 2034.</w:t>
      </w:r>
    </w:p>
    <w:p w14:paraId="720C9150" w14:textId="77777777" w:rsidR="00F33BE1" w:rsidRPr="00C65B00" w:rsidRDefault="00F33BE1" w:rsidP="00C65B00">
      <w:pPr>
        <w:pStyle w:val="ListParagraph"/>
        <w:numPr>
          <w:ilvl w:val="0"/>
          <w:numId w:val="47"/>
        </w:numPr>
        <w:autoSpaceDE w:val="0"/>
        <w:autoSpaceDN w:val="0"/>
        <w:adjustRightInd w:val="0"/>
        <w:spacing w:after="0" w:line="240" w:lineRule="auto"/>
        <w:rPr>
          <w:rFonts w:ascii="Arial" w:hAnsi="Arial" w:cs="Arial"/>
          <w:kern w:val="24"/>
        </w:rPr>
      </w:pPr>
      <w:r w:rsidRPr="00C65B00">
        <w:rPr>
          <w:rFonts w:ascii="Arial" w:hAnsi="Arial" w:cs="Arial"/>
          <w:kern w:val="24"/>
        </w:rPr>
        <w:t>Obviously, all of these changes will require the approval of Congress.</w:t>
      </w:r>
    </w:p>
    <w:p w14:paraId="58155355" w14:textId="77777777" w:rsidR="00F33BE1" w:rsidRPr="00C65B00" w:rsidRDefault="00F33BE1" w:rsidP="00C65B00">
      <w:pPr>
        <w:pStyle w:val="ListParagraph"/>
        <w:numPr>
          <w:ilvl w:val="0"/>
          <w:numId w:val="47"/>
        </w:numPr>
        <w:autoSpaceDE w:val="0"/>
        <w:autoSpaceDN w:val="0"/>
        <w:adjustRightInd w:val="0"/>
        <w:spacing w:after="0" w:line="240" w:lineRule="auto"/>
        <w:rPr>
          <w:rFonts w:ascii="Arial" w:hAnsi="Arial" w:cs="Arial"/>
          <w:kern w:val="24"/>
        </w:rPr>
      </w:pPr>
      <w:r w:rsidRPr="00C65B00">
        <w:rPr>
          <w:rFonts w:ascii="Arial" w:hAnsi="Arial" w:cs="Arial"/>
          <w:kern w:val="24"/>
        </w:rPr>
        <w:t>With Republican control of the Senate and House, passage of a new bill is easier, but still will face challenges in the Senate due to the limitations of the filibuster rule (which generally requires 60 votes for passage) and limitations of the Budget Reconciliation process which can allow passage with only a majority vote but has substantial restrictions on provisions that create a deficit after 10 years.</w:t>
      </w:r>
    </w:p>
    <w:p w14:paraId="452ACBE1" w14:textId="77777777" w:rsidR="00F33BE1" w:rsidRPr="00F33BE1" w:rsidRDefault="00F33BE1" w:rsidP="00F33BE1">
      <w:pPr>
        <w:autoSpaceDE w:val="0"/>
        <w:autoSpaceDN w:val="0"/>
        <w:adjustRightInd w:val="0"/>
        <w:spacing w:after="0" w:line="240" w:lineRule="auto"/>
        <w:rPr>
          <w:rFonts w:ascii="Arial" w:hAnsi="Arial" w:cs="Arial"/>
          <w:kern w:val="24"/>
        </w:rPr>
      </w:pPr>
    </w:p>
    <w:p w14:paraId="15DC5513" w14:textId="77777777" w:rsidR="00F33BE1" w:rsidRPr="00F33BE1" w:rsidRDefault="00F33BE1" w:rsidP="00F33BE1">
      <w:pPr>
        <w:autoSpaceDE w:val="0"/>
        <w:autoSpaceDN w:val="0"/>
        <w:adjustRightInd w:val="0"/>
        <w:spacing w:after="0" w:line="240" w:lineRule="auto"/>
        <w:rPr>
          <w:rFonts w:ascii="Arial" w:hAnsi="Arial" w:cs="Arial"/>
          <w:kern w:val="24"/>
        </w:rPr>
      </w:pPr>
    </w:p>
    <w:p w14:paraId="024D3AA9" w14:textId="77777777" w:rsidR="00F33BE1" w:rsidRPr="00F33BE1" w:rsidRDefault="00F33BE1" w:rsidP="00F33BE1">
      <w:pPr>
        <w:autoSpaceDE w:val="0"/>
        <w:autoSpaceDN w:val="0"/>
        <w:adjustRightInd w:val="0"/>
        <w:spacing w:after="0" w:line="240" w:lineRule="auto"/>
        <w:rPr>
          <w:rFonts w:ascii="Arial" w:hAnsi="Arial" w:cs="Arial"/>
          <w:kern w:val="24"/>
        </w:rPr>
      </w:pPr>
    </w:p>
    <w:p w14:paraId="67D01DAA"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Bill Hawkins</w:t>
      </w:r>
    </w:p>
    <w:p w14:paraId="360F0368" w14:textId="77777777" w:rsidR="00F33BE1" w:rsidRPr="00F33BE1" w:rsidRDefault="00F33BE1" w:rsidP="00F33BE1">
      <w:pPr>
        <w:autoSpaceDE w:val="0"/>
        <w:autoSpaceDN w:val="0"/>
        <w:adjustRightInd w:val="0"/>
        <w:spacing w:after="0" w:line="240" w:lineRule="auto"/>
        <w:rPr>
          <w:rFonts w:ascii="Arial" w:hAnsi="Arial" w:cs="Arial"/>
          <w:kern w:val="24"/>
        </w:rPr>
      </w:pPr>
      <w:r w:rsidRPr="00F33BE1">
        <w:rPr>
          <w:rFonts w:ascii="Arial" w:hAnsi="Arial" w:cs="Arial"/>
          <w:kern w:val="24"/>
        </w:rPr>
        <w:t>hawkinsbill79@gmail.com</w:t>
      </w:r>
    </w:p>
    <w:p w14:paraId="79027A41" w14:textId="77777777" w:rsidR="00F33BE1" w:rsidRPr="00F33BE1" w:rsidRDefault="00F33BE1" w:rsidP="00F33BE1">
      <w:pPr>
        <w:autoSpaceDE w:val="0"/>
        <w:autoSpaceDN w:val="0"/>
        <w:adjustRightInd w:val="0"/>
        <w:spacing w:after="0" w:line="240" w:lineRule="auto"/>
        <w:rPr>
          <w:rFonts w:ascii="Arial" w:hAnsi="Arial" w:cs="Arial"/>
          <w:kern w:val="24"/>
        </w:rPr>
      </w:pPr>
    </w:p>
    <w:p w14:paraId="6F1908C5" w14:textId="77777777" w:rsidR="00F33BE1" w:rsidRPr="00F33BE1" w:rsidRDefault="00F33BE1" w:rsidP="00F33BE1">
      <w:pPr>
        <w:autoSpaceDE w:val="0"/>
        <w:autoSpaceDN w:val="0"/>
        <w:adjustRightInd w:val="0"/>
        <w:spacing w:after="0" w:line="240" w:lineRule="auto"/>
        <w:rPr>
          <w:rFonts w:ascii="Arial" w:hAnsi="Arial" w:cs="Arial"/>
          <w:kern w:val="24"/>
        </w:rPr>
      </w:pPr>
    </w:p>
    <w:p w14:paraId="2E7262D5" w14:textId="77777777" w:rsidR="00F33BE1" w:rsidRPr="00F33BE1" w:rsidRDefault="00F33BE1" w:rsidP="00F33BE1">
      <w:pPr>
        <w:rPr>
          <w:rFonts w:ascii="Arial" w:hAnsi="Arial" w:cs="Arial"/>
        </w:rPr>
      </w:pPr>
    </w:p>
    <w:sectPr w:rsidR="00F33BE1" w:rsidRPr="00F33BE1" w:rsidSect="00F33BE1">
      <w:footerReference w:type="default" r:id="rId15"/>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F4455" w14:textId="77777777" w:rsidR="00B91BF7" w:rsidRDefault="00B91BF7" w:rsidP="00CB2020">
      <w:pPr>
        <w:spacing w:after="0" w:line="240" w:lineRule="auto"/>
      </w:pPr>
      <w:r>
        <w:separator/>
      </w:r>
    </w:p>
  </w:endnote>
  <w:endnote w:type="continuationSeparator" w:id="0">
    <w:p w14:paraId="059A021F" w14:textId="77777777" w:rsidR="00B91BF7" w:rsidRDefault="00B91BF7" w:rsidP="00CB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864585"/>
      <w:docPartObj>
        <w:docPartGallery w:val="Page Numbers (Bottom of Page)"/>
        <w:docPartUnique/>
      </w:docPartObj>
    </w:sdtPr>
    <w:sdtEndPr>
      <w:rPr>
        <w:noProof/>
      </w:rPr>
    </w:sdtEndPr>
    <w:sdtContent>
      <w:p w14:paraId="249B05E0" w14:textId="11E99BEF" w:rsidR="00CB2020" w:rsidRDefault="00CB2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98ADBE" w14:textId="77777777" w:rsidR="00CB2020" w:rsidRDefault="00CB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6313D" w14:textId="77777777" w:rsidR="00B91BF7" w:rsidRDefault="00B91BF7" w:rsidP="00CB2020">
      <w:pPr>
        <w:spacing w:after="0" w:line="240" w:lineRule="auto"/>
      </w:pPr>
      <w:r>
        <w:separator/>
      </w:r>
    </w:p>
  </w:footnote>
  <w:footnote w:type="continuationSeparator" w:id="0">
    <w:p w14:paraId="44920297" w14:textId="77777777" w:rsidR="00B91BF7" w:rsidRDefault="00B91BF7" w:rsidP="00CB2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5351"/>
    <w:multiLevelType w:val="hybridMultilevel"/>
    <w:tmpl w:val="1B62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0B58"/>
    <w:multiLevelType w:val="hybridMultilevel"/>
    <w:tmpl w:val="CF1E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10E1E"/>
    <w:multiLevelType w:val="hybridMultilevel"/>
    <w:tmpl w:val="F738D5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2469D"/>
    <w:multiLevelType w:val="hybridMultilevel"/>
    <w:tmpl w:val="6F32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7326F"/>
    <w:multiLevelType w:val="hybridMultilevel"/>
    <w:tmpl w:val="31004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A31C8"/>
    <w:multiLevelType w:val="hybridMultilevel"/>
    <w:tmpl w:val="4CC8F8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19591741"/>
    <w:multiLevelType w:val="hybridMultilevel"/>
    <w:tmpl w:val="A34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6561F"/>
    <w:multiLevelType w:val="hybridMultilevel"/>
    <w:tmpl w:val="38CAE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D4717"/>
    <w:multiLevelType w:val="hybridMultilevel"/>
    <w:tmpl w:val="02B0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2746"/>
    <w:multiLevelType w:val="hybridMultilevel"/>
    <w:tmpl w:val="E7729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63BD8"/>
    <w:multiLevelType w:val="hybridMultilevel"/>
    <w:tmpl w:val="24A4059E"/>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C71CD6"/>
    <w:multiLevelType w:val="hybridMultilevel"/>
    <w:tmpl w:val="B91A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968B5"/>
    <w:multiLevelType w:val="hybridMultilevel"/>
    <w:tmpl w:val="5E88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A1EE1"/>
    <w:multiLevelType w:val="hybridMultilevel"/>
    <w:tmpl w:val="A2ECC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72057"/>
    <w:multiLevelType w:val="hybridMultilevel"/>
    <w:tmpl w:val="2D80FA6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F5565"/>
    <w:multiLevelType w:val="hybridMultilevel"/>
    <w:tmpl w:val="B2029E4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AD2762"/>
    <w:multiLevelType w:val="hybridMultilevel"/>
    <w:tmpl w:val="4552F0DE"/>
    <w:lvl w:ilvl="0" w:tplc="3D543F7E">
      <w:start w:val="1"/>
      <w:numFmt w:val="bullet"/>
      <w:lvlText w:val="•"/>
      <w:lvlJc w:val="left"/>
      <w:pPr>
        <w:tabs>
          <w:tab w:val="num" w:pos="720"/>
        </w:tabs>
        <w:ind w:left="720" w:hanging="360"/>
      </w:pPr>
      <w:rPr>
        <w:rFonts w:ascii="Arial" w:hAnsi="Arial" w:hint="default"/>
      </w:rPr>
    </w:lvl>
    <w:lvl w:ilvl="1" w:tplc="43F0CDBE" w:tentative="1">
      <w:start w:val="1"/>
      <w:numFmt w:val="bullet"/>
      <w:lvlText w:val="•"/>
      <w:lvlJc w:val="left"/>
      <w:pPr>
        <w:tabs>
          <w:tab w:val="num" w:pos="1440"/>
        </w:tabs>
        <w:ind w:left="1440" w:hanging="360"/>
      </w:pPr>
      <w:rPr>
        <w:rFonts w:ascii="Arial" w:hAnsi="Arial" w:hint="default"/>
      </w:rPr>
    </w:lvl>
    <w:lvl w:ilvl="2" w:tplc="7AC41CB0" w:tentative="1">
      <w:start w:val="1"/>
      <w:numFmt w:val="bullet"/>
      <w:lvlText w:val="•"/>
      <w:lvlJc w:val="left"/>
      <w:pPr>
        <w:tabs>
          <w:tab w:val="num" w:pos="2160"/>
        </w:tabs>
        <w:ind w:left="2160" w:hanging="360"/>
      </w:pPr>
      <w:rPr>
        <w:rFonts w:ascii="Arial" w:hAnsi="Arial" w:hint="default"/>
      </w:rPr>
    </w:lvl>
    <w:lvl w:ilvl="3" w:tplc="D20801CC" w:tentative="1">
      <w:start w:val="1"/>
      <w:numFmt w:val="bullet"/>
      <w:lvlText w:val="•"/>
      <w:lvlJc w:val="left"/>
      <w:pPr>
        <w:tabs>
          <w:tab w:val="num" w:pos="2880"/>
        </w:tabs>
        <w:ind w:left="2880" w:hanging="360"/>
      </w:pPr>
      <w:rPr>
        <w:rFonts w:ascii="Arial" w:hAnsi="Arial" w:hint="default"/>
      </w:rPr>
    </w:lvl>
    <w:lvl w:ilvl="4" w:tplc="66A65C40" w:tentative="1">
      <w:start w:val="1"/>
      <w:numFmt w:val="bullet"/>
      <w:lvlText w:val="•"/>
      <w:lvlJc w:val="left"/>
      <w:pPr>
        <w:tabs>
          <w:tab w:val="num" w:pos="3600"/>
        </w:tabs>
        <w:ind w:left="3600" w:hanging="360"/>
      </w:pPr>
      <w:rPr>
        <w:rFonts w:ascii="Arial" w:hAnsi="Arial" w:hint="default"/>
      </w:rPr>
    </w:lvl>
    <w:lvl w:ilvl="5" w:tplc="9CAE42B4" w:tentative="1">
      <w:start w:val="1"/>
      <w:numFmt w:val="bullet"/>
      <w:lvlText w:val="•"/>
      <w:lvlJc w:val="left"/>
      <w:pPr>
        <w:tabs>
          <w:tab w:val="num" w:pos="4320"/>
        </w:tabs>
        <w:ind w:left="4320" w:hanging="360"/>
      </w:pPr>
      <w:rPr>
        <w:rFonts w:ascii="Arial" w:hAnsi="Arial" w:hint="default"/>
      </w:rPr>
    </w:lvl>
    <w:lvl w:ilvl="6" w:tplc="503A37F6" w:tentative="1">
      <w:start w:val="1"/>
      <w:numFmt w:val="bullet"/>
      <w:lvlText w:val="•"/>
      <w:lvlJc w:val="left"/>
      <w:pPr>
        <w:tabs>
          <w:tab w:val="num" w:pos="5040"/>
        </w:tabs>
        <w:ind w:left="5040" w:hanging="360"/>
      </w:pPr>
      <w:rPr>
        <w:rFonts w:ascii="Arial" w:hAnsi="Arial" w:hint="default"/>
      </w:rPr>
    </w:lvl>
    <w:lvl w:ilvl="7" w:tplc="25266636" w:tentative="1">
      <w:start w:val="1"/>
      <w:numFmt w:val="bullet"/>
      <w:lvlText w:val="•"/>
      <w:lvlJc w:val="left"/>
      <w:pPr>
        <w:tabs>
          <w:tab w:val="num" w:pos="5760"/>
        </w:tabs>
        <w:ind w:left="5760" w:hanging="360"/>
      </w:pPr>
      <w:rPr>
        <w:rFonts w:ascii="Arial" w:hAnsi="Arial" w:hint="default"/>
      </w:rPr>
    </w:lvl>
    <w:lvl w:ilvl="8" w:tplc="B1F451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515ACF"/>
    <w:multiLevelType w:val="hybridMultilevel"/>
    <w:tmpl w:val="1542F8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4A55BE"/>
    <w:multiLevelType w:val="hybridMultilevel"/>
    <w:tmpl w:val="254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00E68"/>
    <w:multiLevelType w:val="hybridMultilevel"/>
    <w:tmpl w:val="C26A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36CF8"/>
    <w:multiLevelType w:val="hybridMultilevel"/>
    <w:tmpl w:val="330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44133"/>
    <w:multiLevelType w:val="hybridMultilevel"/>
    <w:tmpl w:val="E83A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72081"/>
    <w:multiLevelType w:val="hybridMultilevel"/>
    <w:tmpl w:val="582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263E"/>
    <w:multiLevelType w:val="hybridMultilevel"/>
    <w:tmpl w:val="49D871FE"/>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BD3711"/>
    <w:multiLevelType w:val="hybridMultilevel"/>
    <w:tmpl w:val="8EE6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E1170"/>
    <w:multiLevelType w:val="hybridMultilevel"/>
    <w:tmpl w:val="46A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61634"/>
    <w:multiLevelType w:val="hybridMultilevel"/>
    <w:tmpl w:val="29305F40"/>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9D35702"/>
    <w:multiLevelType w:val="hybridMultilevel"/>
    <w:tmpl w:val="57920D24"/>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4B32A6"/>
    <w:multiLevelType w:val="hybridMultilevel"/>
    <w:tmpl w:val="B942CD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8A644B"/>
    <w:multiLevelType w:val="hybridMultilevel"/>
    <w:tmpl w:val="A800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141CC"/>
    <w:multiLevelType w:val="hybridMultilevel"/>
    <w:tmpl w:val="0D3AB3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87412C"/>
    <w:multiLevelType w:val="hybridMultilevel"/>
    <w:tmpl w:val="FC46BC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884C23"/>
    <w:multiLevelType w:val="hybridMultilevel"/>
    <w:tmpl w:val="1DEA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60BB6"/>
    <w:multiLevelType w:val="hybridMultilevel"/>
    <w:tmpl w:val="0CAA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EC5EA2"/>
    <w:multiLevelType w:val="hybridMultilevel"/>
    <w:tmpl w:val="56322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6E60E4"/>
    <w:multiLevelType w:val="hybridMultilevel"/>
    <w:tmpl w:val="B02A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012385"/>
    <w:multiLevelType w:val="hybridMultilevel"/>
    <w:tmpl w:val="8BDC0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96491"/>
    <w:multiLevelType w:val="hybridMultilevel"/>
    <w:tmpl w:val="9DA67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A175A"/>
    <w:multiLevelType w:val="hybridMultilevel"/>
    <w:tmpl w:val="4F5A9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DA2730"/>
    <w:multiLevelType w:val="hybridMultilevel"/>
    <w:tmpl w:val="57D865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40600F6"/>
    <w:multiLevelType w:val="hybridMultilevel"/>
    <w:tmpl w:val="B85C1C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CC55F6"/>
    <w:multiLevelType w:val="hybridMultilevel"/>
    <w:tmpl w:val="36D6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A0C7D"/>
    <w:multiLevelType w:val="hybridMultilevel"/>
    <w:tmpl w:val="ADC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BB1FBD"/>
    <w:multiLevelType w:val="hybridMultilevel"/>
    <w:tmpl w:val="B86C7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34395"/>
    <w:multiLevelType w:val="hybridMultilevel"/>
    <w:tmpl w:val="277AE51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F2F21D3"/>
    <w:multiLevelType w:val="hybridMultilevel"/>
    <w:tmpl w:val="BDB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2B6C24"/>
    <w:multiLevelType w:val="hybridMultilevel"/>
    <w:tmpl w:val="EB5E1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432E2"/>
    <w:multiLevelType w:val="hybridMultilevel"/>
    <w:tmpl w:val="7672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331C20"/>
    <w:multiLevelType w:val="hybridMultilevel"/>
    <w:tmpl w:val="64B6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327D2E"/>
    <w:multiLevelType w:val="hybridMultilevel"/>
    <w:tmpl w:val="A8ECFCD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7138329">
    <w:abstractNumId w:val="35"/>
  </w:num>
  <w:num w:numId="2" w16cid:durableId="895317825">
    <w:abstractNumId w:val="21"/>
  </w:num>
  <w:num w:numId="3" w16cid:durableId="1847820087">
    <w:abstractNumId w:val="22"/>
  </w:num>
  <w:num w:numId="4" w16cid:durableId="1145511154">
    <w:abstractNumId w:val="9"/>
  </w:num>
  <w:num w:numId="5" w16cid:durableId="226847346">
    <w:abstractNumId w:val="36"/>
  </w:num>
  <w:num w:numId="6" w16cid:durableId="713308853">
    <w:abstractNumId w:val="45"/>
  </w:num>
  <w:num w:numId="7" w16cid:durableId="1164659776">
    <w:abstractNumId w:val="42"/>
  </w:num>
  <w:num w:numId="8" w16cid:durableId="1777169458">
    <w:abstractNumId w:val="38"/>
  </w:num>
  <w:num w:numId="9" w16cid:durableId="240070851">
    <w:abstractNumId w:val="34"/>
  </w:num>
  <w:num w:numId="10" w16cid:durableId="369690071">
    <w:abstractNumId w:val="20"/>
  </w:num>
  <w:num w:numId="11" w16cid:durableId="513035190">
    <w:abstractNumId w:val="40"/>
  </w:num>
  <w:num w:numId="12" w16cid:durableId="1689482498">
    <w:abstractNumId w:val="44"/>
  </w:num>
  <w:num w:numId="13" w16cid:durableId="1531188075">
    <w:abstractNumId w:val="14"/>
  </w:num>
  <w:num w:numId="14" w16cid:durableId="1422410184">
    <w:abstractNumId w:val="15"/>
  </w:num>
  <w:num w:numId="15" w16cid:durableId="649794681">
    <w:abstractNumId w:val="27"/>
  </w:num>
  <w:num w:numId="16" w16cid:durableId="1188907637">
    <w:abstractNumId w:val="23"/>
  </w:num>
  <w:num w:numId="17" w16cid:durableId="244069749">
    <w:abstractNumId w:val="26"/>
  </w:num>
  <w:num w:numId="18" w16cid:durableId="265962284">
    <w:abstractNumId w:val="39"/>
  </w:num>
  <w:num w:numId="19" w16cid:durableId="505367791">
    <w:abstractNumId w:val="18"/>
  </w:num>
  <w:num w:numId="20" w16cid:durableId="1540120540">
    <w:abstractNumId w:val="25"/>
  </w:num>
  <w:num w:numId="21" w16cid:durableId="1741443481">
    <w:abstractNumId w:val="3"/>
  </w:num>
  <w:num w:numId="22" w16cid:durableId="45104482">
    <w:abstractNumId w:val="30"/>
  </w:num>
  <w:num w:numId="23" w16cid:durableId="377827975">
    <w:abstractNumId w:val="10"/>
  </w:num>
  <w:num w:numId="24" w16cid:durableId="163785984">
    <w:abstractNumId w:val="17"/>
  </w:num>
  <w:num w:numId="25" w16cid:durableId="1169833270">
    <w:abstractNumId w:val="2"/>
  </w:num>
  <w:num w:numId="26" w16cid:durableId="1046023720">
    <w:abstractNumId w:val="32"/>
  </w:num>
  <w:num w:numId="27" w16cid:durableId="639191140">
    <w:abstractNumId w:val="48"/>
  </w:num>
  <w:num w:numId="28" w16cid:durableId="907301265">
    <w:abstractNumId w:val="41"/>
  </w:num>
  <w:num w:numId="29" w16cid:durableId="359088154">
    <w:abstractNumId w:val="5"/>
  </w:num>
  <w:num w:numId="30" w16cid:durableId="1910269836">
    <w:abstractNumId w:val="19"/>
  </w:num>
  <w:num w:numId="31" w16cid:durableId="261954838">
    <w:abstractNumId w:val="12"/>
  </w:num>
  <w:num w:numId="32" w16cid:durableId="574316452">
    <w:abstractNumId w:val="49"/>
  </w:num>
  <w:num w:numId="33" w16cid:durableId="1122530734">
    <w:abstractNumId w:val="28"/>
  </w:num>
  <w:num w:numId="34" w16cid:durableId="509294444">
    <w:abstractNumId w:val="46"/>
  </w:num>
  <w:num w:numId="35" w16cid:durableId="1166895670">
    <w:abstractNumId w:val="37"/>
  </w:num>
  <w:num w:numId="36" w16cid:durableId="2054766015">
    <w:abstractNumId w:val="1"/>
  </w:num>
  <w:num w:numId="37" w16cid:durableId="1213539967">
    <w:abstractNumId w:val="8"/>
  </w:num>
  <w:num w:numId="38" w16cid:durableId="1741176633">
    <w:abstractNumId w:val="11"/>
  </w:num>
  <w:num w:numId="39" w16cid:durableId="333411270">
    <w:abstractNumId w:val="24"/>
  </w:num>
  <w:num w:numId="40" w16cid:durableId="455030288">
    <w:abstractNumId w:val="29"/>
  </w:num>
  <w:num w:numId="41" w16cid:durableId="1416440578">
    <w:abstractNumId w:val="13"/>
  </w:num>
  <w:num w:numId="42" w16cid:durableId="574433559">
    <w:abstractNumId w:val="6"/>
  </w:num>
  <w:num w:numId="43" w16cid:durableId="968439604">
    <w:abstractNumId w:val="47"/>
  </w:num>
  <w:num w:numId="44" w16cid:durableId="1845508296">
    <w:abstractNumId w:val="7"/>
  </w:num>
  <w:num w:numId="45" w16cid:durableId="1938827392">
    <w:abstractNumId w:val="43"/>
  </w:num>
  <w:num w:numId="46" w16cid:durableId="6520586">
    <w:abstractNumId w:val="0"/>
  </w:num>
  <w:num w:numId="47" w16cid:durableId="788932130">
    <w:abstractNumId w:val="4"/>
  </w:num>
  <w:num w:numId="48" w16cid:durableId="1651985353">
    <w:abstractNumId w:val="16"/>
  </w:num>
  <w:num w:numId="49" w16cid:durableId="904294065">
    <w:abstractNumId w:val="33"/>
  </w:num>
  <w:num w:numId="50" w16cid:durableId="1844709359">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E1"/>
    <w:rsid w:val="000044FA"/>
    <w:rsid w:val="00014F5C"/>
    <w:rsid w:val="00016C33"/>
    <w:rsid w:val="000337EE"/>
    <w:rsid w:val="00037AF9"/>
    <w:rsid w:val="00057491"/>
    <w:rsid w:val="00067A81"/>
    <w:rsid w:val="00067D0A"/>
    <w:rsid w:val="00070166"/>
    <w:rsid w:val="000E4984"/>
    <w:rsid w:val="000F2291"/>
    <w:rsid w:val="00112B2A"/>
    <w:rsid w:val="00115F0D"/>
    <w:rsid w:val="00116BBD"/>
    <w:rsid w:val="00125EA8"/>
    <w:rsid w:val="00130C8D"/>
    <w:rsid w:val="0013109D"/>
    <w:rsid w:val="00150711"/>
    <w:rsid w:val="001D10B5"/>
    <w:rsid w:val="001D1BF9"/>
    <w:rsid w:val="001E7F7E"/>
    <w:rsid w:val="002066F1"/>
    <w:rsid w:val="00284169"/>
    <w:rsid w:val="00285317"/>
    <w:rsid w:val="002877D9"/>
    <w:rsid w:val="002C2AB8"/>
    <w:rsid w:val="002E759E"/>
    <w:rsid w:val="00330B8B"/>
    <w:rsid w:val="00345F75"/>
    <w:rsid w:val="00361C36"/>
    <w:rsid w:val="003876D5"/>
    <w:rsid w:val="00395587"/>
    <w:rsid w:val="003D15EA"/>
    <w:rsid w:val="00414092"/>
    <w:rsid w:val="004147CB"/>
    <w:rsid w:val="00427CFD"/>
    <w:rsid w:val="004A76EF"/>
    <w:rsid w:val="004B54A3"/>
    <w:rsid w:val="004C47D6"/>
    <w:rsid w:val="004C54AB"/>
    <w:rsid w:val="004F760F"/>
    <w:rsid w:val="0051035E"/>
    <w:rsid w:val="00511282"/>
    <w:rsid w:val="005113D1"/>
    <w:rsid w:val="00532303"/>
    <w:rsid w:val="00540EE5"/>
    <w:rsid w:val="00582315"/>
    <w:rsid w:val="005A7642"/>
    <w:rsid w:val="005B5EB9"/>
    <w:rsid w:val="00660981"/>
    <w:rsid w:val="00695143"/>
    <w:rsid w:val="00696065"/>
    <w:rsid w:val="006A24DA"/>
    <w:rsid w:val="006B1A43"/>
    <w:rsid w:val="006B597F"/>
    <w:rsid w:val="006C2BB7"/>
    <w:rsid w:val="006E36CE"/>
    <w:rsid w:val="00721585"/>
    <w:rsid w:val="00733BD9"/>
    <w:rsid w:val="00740073"/>
    <w:rsid w:val="0075104E"/>
    <w:rsid w:val="00753C0F"/>
    <w:rsid w:val="007553ED"/>
    <w:rsid w:val="00795F21"/>
    <w:rsid w:val="007A7579"/>
    <w:rsid w:val="007E3373"/>
    <w:rsid w:val="007E4AD1"/>
    <w:rsid w:val="00800C67"/>
    <w:rsid w:val="00835E5A"/>
    <w:rsid w:val="00845248"/>
    <w:rsid w:val="00877396"/>
    <w:rsid w:val="008A2A15"/>
    <w:rsid w:val="008A588D"/>
    <w:rsid w:val="008B393C"/>
    <w:rsid w:val="008C3DAC"/>
    <w:rsid w:val="008C7018"/>
    <w:rsid w:val="008F5AED"/>
    <w:rsid w:val="00930626"/>
    <w:rsid w:val="00984396"/>
    <w:rsid w:val="009855AF"/>
    <w:rsid w:val="009A7C86"/>
    <w:rsid w:val="009E0FFE"/>
    <w:rsid w:val="00A058B0"/>
    <w:rsid w:val="00A31197"/>
    <w:rsid w:val="00A32DCF"/>
    <w:rsid w:val="00A40FF7"/>
    <w:rsid w:val="00A50587"/>
    <w:rsid w:val="00A56E7A"/>
    <w:rsid w:val="00A84DF8"/>
    <w:rsid w:val="00A95F75"/>
    <w:rsid w:val="00AA0E43"/>
    <w:rsid w:val="00AB44F5"/>
    <w:rsid w:val="00AD0583"/>
    <w:rsid w:val="00B01DD5"/>
    <w:rsid w:val="00B01DF1"/>
    <w:rsid w:val="00B03869"/>
    <w:rsid w:val="00B602A0"/>
    <w:rsid w:val="00B749D9"/>
    <w:rsid w:val="00B85B18"/>
    <w:rsid w:val="00B907D7"/>
    <w:rsid w:val="00B91BF7"/>
    <w:rsid w:val="00BB0D87"/>
    <w:rsid w:val="00C0338E"/>
    <w:rsid w:val="00C1026E"/>
    <w:rsid w:val="00C302EB"/>
    <w:rsid w:val="00C31E43"/>
    <w:rsid w:val="00C43C4B"/>
    <w:rsid w:val="00C65B00"/>
    <w:rsid w:val="00C80055"/>
    <w:rsid w:val="00CB0BF2"/>
    <w:rsid w:val="00CB2020"/>
    <w:rsid w:val="00CF262E"/>
    <w:rsid w:val="00D16B69"/>
    <w:rsid w:val="00D24C2F"/>
    <w:rsid w:val="00D36978"/>
    <w:rsid w:val="00DB39FD"/>
    <w:rsid w:val="00DE5ACA"/>
    <w:rsid w:val="00E4425E"/>
    <w:rsid w:val="00E53DD7"/>
    <w:rsid w:val="00E9097A"/>
    <w:rsid w:val="00E9216B"/>
    <w:rsid w:val="00E95D92"/>
    <w:rsid w:val="00EA39ED"/>
    <w:rsid w:val="00EF04C9"/>
    <w:rsid w:val="00EF6D82"/>
    <w:rsid w:val="00F33BE1"/>
    <w:rsid w:val="00F46561"/>
    <w:rsid w:val="00F64616"/>
    <w:rsid w:val="00F6616D"/>
    <w:rsid w:val="00F73377"/>
    <w:rsid w:val="00F95757"/>
    <w:rsid w:val="00FA7156"/>
    <w:rsid w:val="00FC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E6CB"/>
  <w15:chartTrackingRefBased/>
  <w15:docId w15:val="{64D9AC70-0C31-4422-8DF9-A2BBC2DC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BE1"/>
    <w:rPr>
      <w:rFonts w:eastAsiaTheme="majorEastAsia" w:cstheme="majorBidi"/>
      <w:color w:val="272727" w:themeColor="text1" w:themeTint="D8"/>
    </w:rPr>
  </w:style>
  <w:style w:type="paragraph" w:styleId="Title">
    <w:name w:val="Title"/>
    <w:basedOn w:val="Normal"/>
    <w:next w:val="Normal"/>
    <w:link w:val="TitleChar"/>
    <w:uiPriority w:val="10"/>
    <w:qFormat/>
    <w:rsid w:val="00F33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BE1"/>
    <w:pPr>
      <w:spacing w:before="160"/>
      <w:jc w:val="center"/>
    </w:pPr>
    <w:rPr>
      <w:i/>
      <w:iCs/>
      <w:color w:val="404040" w:themeColor="text1" w:themeTint="BF"/>
    </w:rPr>
  </w:style>
  <w:style w:type="character" w:customStyle="1" w:styleId="QuoteChar">
    <w:name w:val="Quote Char"/>
    <w:basedOn w:val="DefaultParagraphFont"/>
    <w:link w:val="Quote"/>
    <w:uiPriority w:val="29"/>
    <w:rsid w:val="00F33BE1"/>
    <w:rPr>
      <w:i/>
      <w:iCs/>
      <w:color w:val="404040" w:themeColor="text1" w:themeTint="BF"/>
    </w:rPr>
  </w:style>
  <w:style w:type="paragraph" w:styleId="ListParagraph">
    <w:name w:val="List Paragraph"/>
    <w:basedOn w:val="Normal"/>
    <w:uiPriority w:val="34"/>
    <w:qFormat/>
    <w:rsid w:val="00F33BE1"/>
    <w:pPr>
      <w:ind w:left="720"/>
      <w:contextualSpacing/>
    </w:pPr>
  </w:style>
  <w:style w:type="character" w:styleId="IntenseEmphasis">
    <w:name w:val="Intense Emphasis"/>
    <w:basedOn w:val="DefaultParagraphFont"/>
    <w:uiPriority w:val="21"/>
    <w:qFormat/>
    <w:rsid w:val="00F33BE1"/>
    <w:rPr>
      <w:i/>
      <w:iCs/>
      <w:color w:val="0F4761" w:themeColor="accent1" w:themeShade="BF"/>
    </w:rPr>
  </w:style>
  <w:style w:type="paragraph" w:styleId="IntenseQuote">
    <w:name w:val="Intense Quote"/>
    <w:basedOn w:val="Normal"/>
    <w:next w:val="Normal"/>
    <w:link w:val="IntenseQuoteChar"/>
    <w:uiPriority w:val="30"/>
    <w:qFormat/>
    <w:rsid w:val="00F33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BE1"/>
    <w:rPr>
      <w:i/>
      <w:iCs/>
      <w:color w:val="0F4761" w:themeColor="accent1" w:themeShade="BF"/>
    </w:rPr>
  </w:style>
  <w:style w:type="character" w:styleId="IntenseReference">
    <w:name w:val="Intense Reference"/>
    <w:basedOn w:val="DefaultParagraphFont"/>
    <w:uiPriority w:val="32"/>
    <w:qFormat/>
    <w:rsid w:val="00F33BE1"/>
    <w:rPr>
      <w:b/>
      <w:bCs/>
      <w:smallCaps/>
      <w:color w:val="0F4761" w:themeColor="accent1" w:themeShade="BF"/>
      <w:spacing w:val="5"/>
    </w:rPr>
  </w:style>
  <w:style w:type="paragraph" w:styleId="Header">
    <w:name w:val="header"/>
    <w:basedOn w:val="Normal"/>
    <w:link w:val="HeaderChar"/>
    <w:uiPriority w:val="99"/>
    <w:unhideWhenUsed/>
    <w:rsid w:val="00CB2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020"/>
  </w:style>
  <w:style w:type="paragraph" w:styleId="Footer">
    <w:name w:val="footer"/>
    <w:basedOn w:val="Normal"/>
    <w:link w:val="FooterChar"/>
    <w:uiPriority w:val="99"/>
    <w:unhideWhenUsed/>
    <w:rsid w:val="00CB2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57181">
      <w:bodyDiv w:val="1"/>
      <w:marLeft w:val="0"/>
      <w:marRight w:val="0"/>
      <w:marTop w:val="0"/>
      <w:marBottom w:val="0"/>
      <w:divBdr>
        <w:top w:val="none" w:sz="0" w:space="0" w:color="auto"/>
        <w:left w:val="none" w:sz="0" w:space="0" w:color="auto"/>
        <w:bottom w:val="none" w:sz="0" w:space="0" w:color="auto"/>
        <w:right w:val="none" w:sz="0" w:space="0" w:color="auto"/>
      </w:divBdr>
      <w:divsChild>
        <w:div w:id="1399863837">
          <w:marLeft w:val="720"/>
          <w:marRight w:val="0"/>
          <w:marTop w:val="240"/>
          <w:marBottom w:val="0"/>
          <w:divBdr>
            <w:top w:val="none" w:sz="0" w:space="0" w:color="auto"/>
            <w:left w:val="none" w:sz="0" w:space="0" w:color="auto"/>
            <w:bottom w:val="none" w:sz="0" w:space="0" w:color="auto"/>
            <w:right w:val="none" w:sz="0" w:space="0" w:color="auto"/>
          </w:divBdr>
        </w:div>
        <w:div w:id="945426404">
          <w:marLeft w:val="720"/>
          <w:marRight w:val="0"/>
          <w:marTop w:val="240"/>
          <w:marBottom w:val="0"/>
          <w:divBdr>
            <w:top w:val="none" w:sz="0" w:space="0" w:color="auto"/>
            <w:left w:val="none" w:sz="0" w:space="0" w:color="auto"/>
            <w:bottom w:val="none" w:sz="0" w:space="0" w:color="auto"/>
            <w:right w:val="none" w:sz="0" w:space="0" w:color="auto"/>
          </w:divBdr>
        </w:div>
      </w:divsChild>
    </w:div>
    <w:div w:id="1008947654">
      <w:bodyDiv w:val="1"/>
      <w:marLeft w:val="0"/>
      <w:marRight w:val="0"/>
      <w:marTop w:val="0"/>
      <w:marBottom w:val="0"/>
      <w:divBdr>
        <w:top w:val="none" w:sz="0" w:space="0" w:color="auto"/>
        <w:left w:val="none" w:sz="0" w:space="0" w:color="auto"/>
        <w:bottom w:val="none" w:sz="0" w:space="0" w:color="auto"/>
        <w:right w:val="none" w:sz="0" w:space="0" w:color="auto"/>
      </w:divBdr>
      <w:divsChild>
        <w:div w:id="947126857">
          <w:marLeft w:val="720"/>
          <w:marRight w:val="0"/>
          <w:marTop w:val="240"/>
          <w:marBottom w:val="0"/>
          <w:divBdr>
            <w:top w:val="none" w:sz="0" w:space="0" w:color="auto"/>
            <w:left w:val="none" w:sz="0" w:space="0" w:color="auto"/>
            <w:bottom w:val="none" w:sz="0" w:space="0" w:color="auto"/>
            <w:right w:val="none" w:sz="0" w:space="0" w:color="auto"/>
          </w:divBdr>
        </w:div>
      </w:divsChild>
    </w:div>
    <w:div w:id="1944654895">
      <w:bodyDiv w:val="1"/>
      <w:marLeft w:val="0"/>
      <w:marRight w:val="0"/>
      <w:marTop w:val="0"/>
      <w:marBottom w:val="0"/>
      <w:divBdr>
        <w:top w:val="none" w:sz="0" w:space="0" w:color="auto"/>
        <w:left w:val="none" w:sz="0" w:space="0" w:color="auto"/>
        <w:bottom w:val="none" w:sz="0" w:space="0" w:color="auto"/>
        <w:right w:val="none" w:sz="0" w:space="0" w:color="auto"/>
      </w:divBdr>
      <w:divsChild>
        <w:div w:id="168663645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8490</Words>
  <Characters>48396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Hawkins</dc:creator>
  <cp:keywords/>
  <dc:description/>
  <cp:lastModifiedBy>Bill Hawkins</cp:lastModifiedBy>
  <cp:revision>13</cp:revision>
  <cp:lastPrinted>2024-12-07T14:26:00Z</cp:lastPrinted>
  <dcterms:created xsi:type="dcterms:W3CDTF">2024-12-14T18:07:00Z</dcterms:created>
  <dcterms:modified xsi:type="dcterms:W3CDTF">2024-12-30T22:42:00Z</dcterms:modified>
</cp:coreProperties>
</file>